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9CCF" w14:textId="77777777" w:rsidR="00493757" w:rsidRPr="00885CF7" w:rsidRDefault="00493757" w:rsidP="00493757">
      <w:pPr>
        <w:spacing w:line="276" w:lineRule="auto"/>
        <w:jc w:val="center"/>
        <w:rPr>
          <w:rFonts w:ascii="Calibri" w:eastAsia="Calibri" w:hAnsi="Calibri" w:cs="Calibri"/>
          <w:b/>
          <w:smallCaps/>
          <w:color w:val="auto"/>
          <w:sz w:val="30"/>
          <w:szCs w:val="30"/>
        </w:rPr>
      </w:pPr>
      <w:r w:rsidRPr="00885CF7">
        <w:rPr>
          <w:rFonts w:ascii="Calibri" w:eastAsia="Calibri" w:hAnsi="Calibri" w:cs="Calibri"/>
          <w:b/>
          <w:smallCaps/>
          <w:color w:val="auto"/>
          <w:sz w:val="30"/>
          <w:szCs w:val="30"/>
        </w:rPr>
        <w:t>Ministerstvo průmyslu a</w:t>
      </w:r>
      <w:r w:rsidR="00E92299">
        <w:rPr>
          <w:rFonts w:ascii="Calibri" w:eastAsia="Calibri" w:hAnsi="Calibri" w:cs="Calibri"/>
          <w:b/>
          <w:smallCaps/>
          <w:color w:val="auto"/>
          <w:sz w:val="30"/>
          <w:szCs w:val="30"/>
        </w:rPr>
        <w:t> </w:t>
      </w:r>
      <w:r w:rsidRPr="00885CF7">
        <w:rPr>
          <w:rFonts w:ascii="Calibri" w:eastAsia="Calibri" w:hAnsi="Calibri" w:cs="Calibri"/>
          <w:b/>
          <w:smallCaps/>
          <w:color w:val="auto"/>
          <w:sz w:val="30"/>
          <w:szCs w:val="30"/>
        </w:rPr>
        <w:t>obchodu</w:t>
      </w:r>
    </w:p>
    <w:p w14:paraId="69517770" w14:textId="4D13A4BB" w:rsidR="00493757" w:rsidRPr="00885CF7" w:rsidRDefault="00493757" w:rsidP="00493757">
      <w:pPr>
        <w:spacing w:after="0"/>
        <w:jc w:val="center"/>
        <w:rPr>
          <w:rFonts w:ascii="Calibri" w:eastAsia="Calibri" w:hAnsi="Calibri" w:cs="Calibri"/>
          <w:b/>
          <w:smallCaps/>
          <w:sz w:val="36"/>
          <w:szCs w:val="36"/>
        </w:rPr>
      </w:pPr>
      <w:r w:rsidRPr="00885CF7">
        <w:rPr>
          <w:rFonts w:ascii="Calibri" w:eastAsia="Calibri" w:hAnsi="Calibri" w:cs="Calibri"/>
          <w:b/>
          <w:bCs/>
          <w:color w:val="auto"/>
          <w:sz w:val="30"/>
          <w:szCs w:val="30"/>
        </w:rPr>
        <w:t>Vlastník</w:t>
      </w:r>
      <w:r w:rsidRPr="00885CF7">
        <w:rPr>
          <w:rFonts w:ascii="Calibri" w:eastAsia="Calibri" w:hAnsi="Calibri" w:cs="Calibri"/>
          <w:b/>
          <w:color w:val="auto"/>
          <w:sz w:val="30"/>
          <w:szCs w:val="30"/>
        </w:rPr>
        <w:t xml:space="preserve"> komponenty</w:t>
      </w:r>
      <w:r w:rsidR="00AF1EFB">
        <w:rPr>
          <w:rFonts w:ascii="Calibri" w:eastAsia="Calibri" w:hAnsi="Calibri" w:cs="Calibri"/>
          <w:b/>
          <w:color w:val="auto"/>
          <w:sz w:val="30"/>
          <w:szCs w:val="30"/>
        </w:rPr>
        <w:t>;</w:t>
      </w:r>
      <w:r>
        <w:br/>
      </w:r>
      <w:r w:rsidRPr="20D801B1">
        <w:rPr>
          <w:rFonts w:ascii="Calibri" w:eastAsia="Calibri" w:hAnsi="Calibri" w:cs="Calibri"/>
          <w:b/>
          <w:smallCaps/>
          <w:color w:val="FF0000"/>
          <w:sz w:val="36"/>
          <w:szCs w:val="36"/>
        </w:rPr>
        <w:t>Národního</w:t>
      </w:r>
      <w:bookmarkStart w:id="0" w:name="_Hlk77838655"/>
      <w:r w:rsidRPr="20D801B1">
        <w:rPr>
          <w:rFonts w:ascii="Calibri" w:eastAsia="Calibri" w:hAnsi="Calibri" w:cs="Calibri"/>
          <w:b/>
          <w:smallCaps/>
          <w:color w:val="FF0000"/>
          <w:sz w:val="36"/>
          <w:szCs w:val="36"/>
        </w:rPr>
        <w:t xml:space="preserve"> plánu obnovy</w:t>
      </w:r>
      <w:bookmarkEnd w:id="0"/>
    </w:p>
    <w:p w14:paraId="06A83B4C" w14:textId="59EE7E9C" w:rsidR="00493757" w:rsidRPr="00885CF7" w:rsidRDefault="1AFE9896" w:rsidP="4E722C49">
      <w:pPr>
        <w:keepNext/>
        <w:autoSpaceDE w:val="0"/>
        <w:autoSpaceDN w:val="0"/>
        <w:adjustRightInd w:val="0"/>
        <w:spacing w:before="240" w:after="240"/>
        <w:jc w:val="center"/>
        <w:outlineLvl w:val="0"/>
        <w:rPr>
          <w:rFonts w:asciiTheme="majorHAnsi" w:eastAsia="Calibri,Times New Roman" w:hAnsiTheme="majorHAnsi" w:cs="Calibri,Times New Roman"/>
          <w:b/>
          <w:bCs/>
          <w:color w:val="0070C0"/>
          <w:sz w:val="36"/>
          <w:szCs w:val="36"/>
          <w:lang w:eastAsia="cs-CZ"/>
        </w:rPr>
      </w:pPr>
      <w:r w:rsidRPr="417493B1">
        <w:rPr>
          <w:rFonts w:asciiTheme="majorHAnsi" w:eastAsia="Calibri,Times New Roman" w:hAnsiTheme="majorHAnsi" w:cs="Calibri,Times New Roman"/>
          <w:b/>
          <w:bCs/>
          <w:color w:val="0070C0"/>
          <w:sz w:val="36"/>
          <w:szCs w:val="36"/>
          <w:lang w:eastAsia="cs-CZ"/>
        </w:rPr>
        <w:t xml:space="preserve">Digitální vysokokapacitní sítě </w:t>
      </w:r>
      <w:r>
        <w:br/>
      </w:r>
      <w:r w:rsidRPr="417493B1">
        <w:rPr>
          <w:rFonts w:ascii="Calibri" w:hAnsi="Calibri"/>
          <w:b/>
          <w:bCs/>
          <w:sz w:val="36"/>
          <w:szCs w:val="36"/>
        </w:rPr>
        <w:t>. </w:t>
      </w:r>
      <w:r w:rsidRPr="417493B1">
        <w:rPr>
          <w:rFonts w:ascii="Calibri" w:eastAsia="Times New Roman" w:hAnsi="Calibri" w:cs="Arial"/>
          <w:b/>
          <w:bCs/>
          <w:color w:val="auto"/>
          <w:sz w:val="36"/>
          <w:szCs w:val="36"/>
          <w:lang w:eastAsia="cs-CZ"/>
        </w:rPr>
        <w:t>VÝZVA</w:t>
      </w:r>
    </w:p>
    <w:tbl>
      <w:tblPr>
        <w:tblW w:w="9624" w:type="dxa"/>
        <w:tblBorders>
          <w:top w:val="single" w:sz="12" w:space="0" w:color="auto"/>
          <w:left w:val="single" w:sz="12" w:space="0" w:color="auto"/>
          <w:bottom w:val="single" w:sz="18"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512"/>
        <w:gridCol w:w="5112"/>
      </w:tblGrid>
      <w:tr w:rsidR="00493757" w:rsidRPr="00885CF7" w14:paraId="655116A3" w14:textId="77777777" w:rsidTr="3F24ADE5">
        <w:trPr>
          <w:trHeight w:val="236"/>
        </w:trPr>
        <w:tc>
          <w:tcPr>
            <w:tcW w:w="4512" w:type="dxa"/>
            <w:shd w:val="clear" w:color="auto" w:fill="D9D9D9" w:themeFill="background1" w:themeFillShade="D9"/>
          </w:tcPr>
          <w:p w14:paraId="20516E7B" w14:textId="77777777" w:rsidR="00493757" w:rsidRPr="00885CF7" w:rsidRDefault="00493757" w:rsidP="00E92299">
            <w:pPr>
              <w:spacing w:after="0"/>
              <w:rPr>
                <w:rFonts w:ascii="Calibri" w:eastAsia="Calibri" w:hAnsi="Calibri" w:cs="Calibri"/>
                <w:b/>
                <w:bCs/>
                <w:color w:val="auto"/>
              </w:rPr>
            </w:pPr>
            <w:r w:rsidRPr="00885CF7">
              <w:rPr>
                <w:rFonts w:ascii="Calibri" w:eastAsia="Calibri" w:hAnsi="Calibri" w:cs="Calibri"/>
                <w:b/>
                <w:bCs/>
                <w:color w:val="auto"/>
              </w:rPr>
              <w:t>Název programu</w:t>
            </w:r>
          </w:p>
        </w:tc>
        <w:tc>
          <w:tcPr>
            <w:tcW w:w="5112" w:type="dxa"/>
          </w:tcPr>
          <w:p w14:paraId="139475B3" w14:textId="77777777" w:rsidR="00493757" w:rsidRPr="00885CF7" w:rsidRDefault="00493757" w:rsidP="00AC67CF">
            <w:pPr>
              <w:spacing w:after="0"/>
              <w:jc w:val="left"/>
              <w:rPr>
                <w:rFonts w:ascii="Calibri" w:eastAsia="Calibri" w:hAnsi="Calibri" w:cs="Calibri"/>
                <w:color w:val="auto"/>
              </w:rPr>
            </w:pPr>
            <w:r w:rsidRPr="00885CF7">
              <w:rPr>
                <w:rFonts w:eastAsia="Calibri" w:cs="Calibri"/>
              </w:rPr>
              <w:t>Národní plán obnovy</w:t>
            </w:r>
          </w:p>
        </w:tc>
      </w:tr>
      <w:tr w:rsidR="00493757" w:rsidRPr="00885CF7" w14:paraId="75BD1E18" w14:textId="77777777" w:rsidTr="3F24ADE5">
        <w:trPr>
          <w:trHeight w:val="423"/>
        </w:trPr>
        <w:tc>
          <w:tcPr>
            <w:tcW w:w="4512" w:type="dxa"/>
            <w:shd w:val="clear" w:color="auto" w:fill="D9D9D9" w:themeFill="background1" w:themeFillShade="D9"/>
          </w:tcPr>
          <w:p w14:paraId="2742228E" w14:textId="77777777" w:rsidR="00493757" w:rsidRPr="00885CF7" w:rsidDel="00201765" w:rsidRDefault="00493757" w:rsidP="00E92299">
            <w:pPr>
              <w:spacing w:after="0"/>
              <w:rPr>
                <w:rFonts w:ascii="Calibri" w:eastAsia="Calibri" w:hAnsi="Calibri" w:cs="Calibri"/>
                <w:b/>
                <w:bCs/>
                <w:color w:val="auto"/>
              </w:rPr>
            </w:pPr>
            <w:r w:rsidRPr="00885CF7">
              <w:rPr>
                <w:rFonts w:ascii="Calibri" w:eastAsia="Calibri" w:hAnsi="Calibri" w:cs="Calibri"/>
                <w:b/>
                <w:bCs/>
                <w:color w:val="auto"/>
              </w:rPr>
              <w:t>Aktivita</w:t>
            </w:r>
          </w:p>
        </w:tc>
        <w:tc>
          <w:tcPr>
            <w:tcW w:w="5112" w:type="dxa"/>
          </w:tcPr>
          <w:p w14:paraId="592E9D2C" w14:textId="77777777" w:rsidR="00493757" w:rsidRPr="00885CF7" w:rsidDel="00201765" w:rsidRDefault="43520826" w:rsidP="24835BB4">
            <w:pPr>
              <w:spacing w:after="0"/>
              <w:jc w:val="left"/>
              <w:rPr>
                <w:rFonts w:eastAsia="Calibri" w:cs="Calibri"/>
                <w:b/>
                <w:bCs/>
              </w:rPr>
            </w:pPr>
            <w:r w:rsidRPr="24835BB4">
              <w:rPr>
                <w:rFonts w:eastAsia="Calibri" w:cs="Calibri"/>
                <w:b/>
                <w:bCs/>
              </w:rPr>
              <w:t>Rozvoj mobilní infrastruktury sítí 5G v</w:t>
            </w:r>
            <w:r w:rsidR="00E92299" w:rsidRPr="24835BB4">
              <w:rPr>
                <w:rFonts w:eastAsia="Calibri" w:cs="Calibri"/>
                <w:b/>
                <w:bCs/>
              </w:rPr>
              <w:t> </w:t>
            </w:r>
            <w:bookmarkStart w:id="1" w:name="_Hlk124367657"/>
            <w:r w:rsidRPr="24835BB4">
              <w:rPr>
                <w:rFonts w:eastAsia="Calibri" w:cs="Calibri"/>
                <w:b/>
                <w:bCs/>
              </w:rPr>
              <w:t>investičně náročných místech na venkově</w:t>
            </w:r>
            <w:bookmarkEnd w:id="1"/>
          </w:p>
        </w:tc>
      </w:tr>
      <w:tr w:rsidR="00493757" w:rsidRPr="00885CF7" w14:paraId="26184818" w14:textId="77777777" w:rsidTr="3F24ADE5">
        <w:trPr>
          <w:trHeight w:val="423"/>
        </w:trPr>
        <w:tc>
          <w:tcPr>
            <w:tcW w:w="4512" w:type="dxa"/>
            <w:shd w:val="clear" w:color="auto" w:fill="D9D9D9" w:themeFill="background1" w:themeFillShade="D9"/>
          </w:tcPr>
          <w:p w14:paraId="780621DE" w14:textId="77777777" w:rsidR="00493757" w:rsidRPr="00885CF7" w:rsidRDefault="00493757" w:rsidP="00E92299">
            <w:pPr>
              <w:spacing w:after="0"/>
              <w:rPr>
                <w:rFonts w:ascii="Calibri" w:eastAsia="Calibri" w:hAnsi="Calibri" w:cs="Calibri"/>
                <w:b/>
                <w:bCs/>
                <w:color w:val="auto"/>
              </w:rPr>
            </w:pPr>
            <w:r w:rsidRPr="00885CF7">
              <w:rPr>
                <w:rFonts w:ascii="Calibri" w:eastAsia="Calibri" w:hAnsi="Calibri" w:cs="Calibri"/>
                <w:b/>
                <w:bCs/>
                <w:color w:val="auto"/>
              </w:rPr>
              <w:t>Komponenta (Priorita)</w:t>
            </w:r>
          </w:p>
        </w:tc>
        <w:tc>
          <w:tcPr>
            <w:tcW w:w="5112" w:type="dxa"/>
          </w:tcPr>
          <w:p w14:paraId="627FE727" w14:textId="77777777" w:rsidR="00493757" w:rsidRPr="00885CF7" w:rsidRDefault="00493757" w:rsidP="00AC67CF">
            <w:pPr>
              <w:spacing w:after="0"/>
              <w:jc w:val="left"/>
              <w:rPr>
                <w:rFonts w:ascii="Calibri" w:eastAsia="Calibri" w:hAnsi="Calibri" w:cs="Calibri"/>
                <w:color w:val="auto"/>
              </w:rPr>
            </w:pPr>
            <w:r w:rsidRPr="00885CF7">
              <w:rPr>
                <w:rFonts w:eastAsia="Calibri" w:cs="Calibri"/>
              </w:rPr>
              <w:t>1.3 Digitální vysokokapacitní sítě</w:t>
            </w:r>
          </w:p>
        </w:tc>
      </w:tr>
      <w:tr w:rsidR="00493757" w:rsidRPr="00885CF7" w14:paraId="04B53E75" w14:textId="77777777" w:rsidTr="3F24ADE5">
        <w:trPr>
          <w:trHeight w:val="960"/>
        </w:trPr>
        <w:tc>
          <w:tcPr>
            <w:tcW w:w="4512" w:type="dxa"/>
            <w:shd w:val="clear" w:color="auto" w:fill="D9D9D9" w:themeFill="background1" w:themeFillShade="D9"/>
          </w:tcPr>
          <w:p w14:paraId="65E269C4" w14:textId="77777777" w:rsidR="00493757" w:rsidRPr="00885CF7" w:rsidRDefault="00493757" w:rsidP="00E92299">
            <w:pPr>
              <w:spacing w:after="0"/>
              <w:rPr>
                <w:rFonts w:ascii="Calibri" w:eastAsia="Calibri" w:hAnsi="Calibri" w:cs="Calibri"/>
                <w:b/>
                <w:bCs/>
                <w:color w:val="auto"/>
              </w:rPr>
            </w:pPr>
            <w:r w:rsidRPr="00885CF7">
              <w:rPr>
                <w:rFonts w:ascii="Calibri" w:eastAsia="Calibri" w:hAnsi="Calibri" w:cs="Calibri"/>
                <w:b/>
                <w:bCs/>
                <w:color w:val="auto"/>
              </w:rPr>
              <w:t>Subkomponenta (Specifický cíl)</w:t>
            </w:r>
          </w:p>
        </w:tc>
        <w:tc>
          <w:tcPr>
            <w:tcW w:w="5112" w:type="dxa"/>
          </w:tcPr>
          <w:p w14:paraId="5E512A3C" w14:textId="088B9824" w:rsidR="00493757" w:rsidRPr="00885CF7" w:rsidRDefault="19A7BAB3" w:rsidP="003B731B">
            <w:pPr>
              <w:spacing w:after="0"/>
              <w:rPr>
                <w:rFonts w:ascii="Calibri" w:eastAsia="Calibri" w:hAnsi="Calibri" w:cs="Calibri"/>
                <w:color w:val="auto"/>
              </w:rPr>
            </w:pPr>
            <w:r w:rsidRPr="41616526">
              <w:rPr>
                <w:rFonts w:eastAsia="Calibri,Times New Roman" w:cs="Calibri,Times New Roman"/>
              </w:rPr>
              <w:t>Investice č. 3: Podpora rozvoje mobilní infrastruktury sítí 5G v investičně náročných bílých místech na venkově</w:t>
            </w:r>
          </w:p>
        </w:tc>
      </w:tr>
      <w:tr w:rsidR="00493757" w:rsidRPr="00885CF7" w14:paraId="76B6FC63" w14:textId="77777777" w:rsidTr="3F24ADE5">
        <w:trPr>
          <w:trHeight w:val="200"/>
        </w:trPr>
        <w:tc>
          <w:tcPr>
            <w:tcW w:w="4512" w:type="dxa"/>
            <w:shd w:val="clear" w:color="auto" w:fill="D9D9D9" w:themeFill="background1" w:themeFillShade="D9"/>
          </w:tcPr>
          <w:p w14:paraId="7565958F" w14:textId="5F2FB2FB" w:rsidR="00493757" w:rsidRPr="00885CF7" w:rsidRDefault="780DDE24" w:rsidP="41616526">
            <w:pPr>
              <w:spacing w:after="0"/>
              <w:rPr>
                <w:rFonts w:ascii="Calibri" w:eastAsia="Calibri" w:hAnsi="Calibri" w:cs="Calibri"/>
                <w:b/>
                <w:bCs/>
                <w:color w:val="auto"/>
                <w:highlight w:val="yellow"/>
              </w:rPr>
            </w:pPr>
            <w:r w:rsidRPr="41616526">
              <w:rPr>
                <w:rFonts w:ascii="Calibri" w:eastAsia="Calibri" w:hAnsi="Calibri" w:cs="Calibri"/>
                <w:b/>
                <w:bCs/>
                <w:color w:val="auto"/>
              </w:rPr>
              <w:t xml:space="preserve">Číslo výzvy </w:t>
            </w:r>
          </w:p>
        </w:tc>
        <w:tc>
          <w:tcPr>
            <w:tcW w:w="5112" w:type="dxa"/>
          </w:tcPr>
          <w:p w14:paraId="161CE716" w14:textId="421F0284" w:rsidR="00493757" w:rsidRPr="00885CF7" w:rsidRDefault="0F816672" w:rsidP="41616526">
            <w:pPr>
              <w:spacing w:after="0"/>
              <w:jc w:val="left"/>
              <w:rPr>
                <w:rFonts w:eastAsia="Calibri" w:cs="Calibri"/>
                <w:highlight w:val="yellow"/>
              </w:rPr>
            </w:pPr>
            <w:r w:rsidRPr="004654EB">
              <w:rPr>
                <w:rFonts w:eastAsia="Calibri" w:cs="Calibri"/>
              </w:rPr>
              <w:t>NPO</w:t>
            </w:r>
            <w:r w:rsidR="00DD6BED">
              <w:rPr>
                <w:rFonts w:eastAsia="Calibri" w:cs="Calibri"/>
              </w:rPr>
              <w:t>xxx</w:t>
            </w:r>
            <w:r w:rsidRPr="004654EB">
              <w:rPr>
                <w:rFonts w:eastAsia="Calibri" w:cs="Calibri"/>
              </w:rPr>
              <w:t>_5G</w:t>
            </w:r>
          </w:p>
        </w:tc>
      </w:tr>
      <w:tr w:rsidR="00493757" w:rsidRPr="00885CF7" w14:paraId="38058785" w14:textId="77777777" w:rsidTr="3F24ADE5">
        <w:trPr>
          <w:trHeight w:val="176"/>
        </w:trPr>
        <w:tc>
          <w:tcPr>
            <w:tcW w:w="4512" w:type="dxa"/>
            <w:shd w:val="clear" w:color="auto" w:fill="D9D9D9" w:themeFill="background1" w:themeFillShade="D9"/>
          </w:tcPr>
          <w:p w14:paraId="0FF4489E" w14:textId="77777777" w:rsidR="00493757" w:rsidRPr="00885CF7" w:rsidRDefault="00493757" w:rsidP="00E92299">
            <w:pPr>
              <w:spacing w:after="0"/>
              <w:rPr>
                <w:rFonts w:ascii="Calibri" w:eastAsia="Calibri" w:hAnsi="Calibri" w:cs="Calibri"/>
                <w:b/>
                <w:bCs/>
                <w:color w:val="auto"/>
              </w:rPr>
            </w:pPr>
            <w:r w:rsidRPr="00885CF7">
              <w:rPr>
                <w:rFonts w:ascii="Calibri" w:eastAsia="Calibri" w:hAnsi="Calibri" w:cs="Calibri"/>
                <w:b/>
                <w:bCs/>
                <w:color w:val="auto"/>
              </w:rPr>
              <w:t xml:space="preserve">Druh výzvy </w:t>
            </w:r>
          </w:p>
        </w:tc>
        <w:tc>
          <w:tcPr>
            <w:tcW w:w="5112" w:type="dxa"/>
          </w:tcPr>
          <w:p w14:paraId="061D4B6D" w14:textId="77777777" w:rsidR="00493757" w:rsidRPr="00885CF7" w:rsidRDefault="00493757" w:rsidP="00AC67CF">
            <w:pPr>
              <w:spacing w:after="0"/>
              <w:jc w:val="left"/>
              <w:rPr>
                <w:rFonts w:ascii="Calibri" w:eastAsia="Calibri" w:hAnsi="Calibri" w:cs="Calibri"/>
                <w:color w:val="auto"/>
              </w:rPr>
            </w:pPr>
            <w:r w:rsidRPr="00885CF7">
              <w:rPr>
                <w:rFonts w:eastAsia="Calibri" w:cs="Calibri"/>
              </w:rPr>
              <w:t>Kolová</w:t>
            </w:r>
          </w:p>
        </w:tc>
      </w:tr>
      <w:tr w:rsidR="00493757" w:rsidRPr="00885CF7" w14:paraId="0D061A57" w14:textId="77777777" w:rsidTr="3F24ADE5">
        <w:trPr>
          <w:trHeight w:val="221"/>
        </w:trPr>
        <w:tc>
          <w:tcPr>
            <w:tcW w:w="4512" w:type="dxa"/>
            <w:shd w:val="clear" w:color="auto" w:fill="D9D9D9" w:themeFill="background1" w:themeFillShade="D9"/>
          </w:tcPr>
          <w:p w14:paraId="1487E217" w14:textId="77777777" w:rsidR="00493757" w:rsidRPr="00885CF7" w:rsidRDefault="00493757" w:rsidP="00E92299">
            <w:pPr>
              <w:spacing w:after="0"/>
              <w:rPr>
                <w:rFonts w:ascii="Calibri" w:eastAsia="Calibri" w:hAnsi="Calibri" w:cs="Calibri"/>
                <w:b/>
                <w:bCs/>
                <w:color w:val="auto"/>
              </w:rPr>
            </w:pPr>
            <w:r w:rsidRPr="00885CF7">
              <w:rPr>
                <w:rFonts w:ascii="Calibri" w:eastAsia="Calibri" w:hAnsi="Calibri" w:cs="Calibri"/>
                <w:b/>
                <w:bCs/>
                <w:color w:val="auto"/>
              </w:rPr>
              <w:t xml:space="preserve">Model hodnocení </w:t>
            </w:r>
          </w:p>
        </w:tc>
        <w:tc>
          <w:tcPr>
            <w:tcW w:w="5112" w:type="dxa"/>
          </w:tcPr>
          <w:p w14:paraId="2D4E8EB4" w14:textId="77777777" w:rsidR="00493757" w:rsidRPr="00885CF7" w:rsidRDefault="00493757" w:rsidP="00AC67CF">
            <w:pPr>
              <w:spacing w:after="0"/>
              <w:jc w:val="left"/>
              <w:rPr>
                <w:rFonts w:ascii="Calibri" w:eastAsia="Calibri" w:hAnsi="Calibri" w:cs="Calibri"/>
                <w:color w:val="auto"/>
              </w:rPr>
            </w:pPr>
            <w:r w:rsidRPr="00885CF7">
              <w:rPr>
                <w:rFonts w:eastAsia="Calibri" w:cs="Calibri"/>
              </w:rPr>
              <w:t>Jednokolový</w:t>
            </w:r>
          </w:p>
        </w:tc>
      </w:tr>
      <w:tr w:rsidR="00493757" w:rsidRPr="00885CF7" w14:paraId="5CF1069F" w14:textId="77777777" w:rsidTr="3F24ADE5">
        <w:trPr>
          <w:trHeight w:val="230"/>
        </w:trPr>
        <w:tc>
          <w:tcPr>
            <w:tcW w:w="4512" w:type="dxa"/>
            <w:shd w:val="clear" w:color="auto" w:fill="D9D9D9" w:themeFill="background1" w:themeFillShade="D9"/>
          </w:tcPr>
          <w:p w14:paraId="2BA39814" w14:textId="77777777" w:rsidR="00493757" w:rsidRPr="00885CF7" w:rsidRDefault="00493757" w:rsidP="00E92299">
            <w:pPr>
              <w:spacing w:after="0"/>
              <w:rPr>
                <w:rFonts w:ascii="Calibri" w:eastAsia="Calibri" w:hAnsi="Calibri" w:cs="Calibri"/>
                <w:b/>
                <w:bCs/>
                <w:color w:val="auto"/>
              </w:rPr>
            </w:pPr>
            <w:r w:rsidRPr="00885CF7">
              <w:rPr>
                <w:rFonts w:ascii="Calibri" w:eastAsia="Calibri" w:hAnsi="Calibri" w:cs="Calibri"/>
                <w:b/>
                <w:bCs/>
                <w:color w:val="auto"/>
              </w:rPr>
              <w:t>Datum vyhlášení výzvy</w:t>
            </w:r>
          </w:p>
        </w:tc>
        <w:tc>
          <w:tcPr>
            <w:tcW w:w="5112" w:type="dxa"/>
          </w:tcPr>
          <w:p w14:paraId="539856C0" w14:textId="4116A546" w:rsidR="00493757" w:rsidRPr="00E75695" w:rsidRDefault="2CD97E10" w:rsidP="417493B1">
            <w:pPr>
              <w:spacing w:after="0"/>
              <w:jc w:val="left"/>
              <w:rPr>
                <w:rFonts w:eastAsia="Calibri" w:cs="Calibri"/>
              </w:rPr>
            </w:pPr>
            <w:r w:rsidRPr="3F24ADE5">
              <w:rPr>
                <w:rFonts w:eastAsia="Calibri" w:cs="Calibri"/>
              </w:rPr>
              <w:t>bude upřesněno</w:t>
            </w:r>
            <w:r w:rsidR="337BBBAC" w:rsidRPr="3F24ADE5">
              <w:rPr>
                <w:rFonts w:eastAsia="Calibri" w:cs="Calibri"/>
              </w:rPr>
              <w:t xml:space="preserve"> (březen/duben 2024)</w:t>
            </w:r>
          </w:p>
        </w:tc>
      </w:tr>
      <w:tr w:rsidR="002D4E45" w:rsidRPr="00885CF7" w14:paraId="0ACBEF9D" w14:textId="77777777" w:rsidTr="3F24ADE5">
        <w:trPr>
          <w:trHeight w:val="230"/>
        </w:trPr>
        <w:tc>
          <w:tcPr>
            <w:tcW w:w="4512" w:type="dxa"/>
            <w:shd w:val="clear" w:color="auto" w:fill="D9D9D9" w:themeFill="background1" w:themeFillShade="D9"/>
          </w:tcPr>
          <w:p w14:paraId="76290C33" w14:textId="39966473" w:rsidR="002D4E45" w:rsidRPr="00885CF7" w:rsidRDefault="002D4E45" w:rsidP="00E92299">
            <w:pPr>
              <w:spacing w:after="0"/>
              <w:rPr>
                <w:rFonts w:ascii="Calibri" w:eastAsia="Calibri" w:hAnsi="Calibri" w:cs="Calibri"/>
                <w:b/>
                <w:bCs/>
                <w:color w:val="auto"/>
              </w:rPr>
            </w:pPr>
            <w:r w:rsidRPr="1D0A95D5">
              <w:rPr>
                <w:rFonts w:ascii="Calibri" w:eastAsia="Calibri" w:hAnsi="Calibri" w:cs="Calibri"/>
                <w:b/>
                <w:bCs/>
                <w:color w:val="auto"/>
              </w:rPr>
              <w:t xml:space="preserve">Datum </w:t>
            </w:r>
            <w:r>
              <w:rPr>
                <w:rFonts w:ascii="Calibri" w:eastAsia="Calibri" w:hAnsi="Calibri" w:cs="Calibri"/>
                <w:b/>
                <w:bCs/>
                <w:color w:val="auto"/>
              </w:rPr>
              <w:t>zahájení</w:t>
            </w:r>
            <w:r w:rsidRPr="1D0A95D5">
              <w:rPr>
                <w:rFonts w:ascii="Calibri" w:eastAsia="Calibri" w:hAnsi="Calibri" w:cs="Calibri"/>
                <w:b/>
                <w:bCs/>
                <w:color w:val="auto"/>
              </w:rPr>
              <w:t xml:space="preserve"> příjmu předběžných žádostí</w:t>
            </w:r>
          </w:p>
        </w:tc>
        <w:tc>
          <w:tcPr>
            <w:tcW w:w="5112" w:type="dxa"/>
          </w:tcPr>
          <w:p w14:paraId="1FC60574" w14:textId="441DF7B0" w:rsidR="002D4E45" w:rsidRDefault="43AA2F28" w:rsidP="417493B1">
            <w:pPr>
              <w:spacing w:after="0"/>
              <w:jc w:val="left"/>
              <w:rPr>
                <w:rFonts w:eastAsia="Calibri" w:cs="Calibri"/>
              </w:rPr>
            </w:pPr>
            <w:r w:rsidRPr="3F24ADE5">
              <w:rPr>
                <w:rFonts w:eastAsia="Calibri" w:cs="Calibri"/>
              </w:rPr>
              <w:t>bude upřesněno</w:t>
            </w:r>
            <w:r w:rsidR="7B3D6CDE" w:rsidRPr="3F24ADE5">
              <w:rPr>
                <w:rFonts w:eastAsia="Calibri" w:cs="Calibri"/>
              </w:rPr>
              <w:t xml:space="preserve"> </w:t>
            </w:r>
          </w:p>
        </w:tc>
      </w:tr>
      <w:tr w:rsidR="00EC3861" w:rsidRPr="00885CF7" w14:paraId="4EAA5CF7" w14:textId="77777777" w:rsidTr="3F24ADE5">
        <w:trPr>
          <w:trHeight w:val="20"/>
        </w:trPr>
        <w:tc>
          <w:tcPr>
            <w:tcW w:w="4512" w:type="dxa"/>
            <w:shd w:val="clear" w:color="auto" w:fill="D9D9D9" w:themeFill="background1" w:themeFillShade="D9"/>
          </w:tcPr>
          <w:p w14:paraId="610FCB1C" w14:textId="7418AE9F" w:rsidR="00EC3861" w:rsidRPr="00885CF7" w:rsidRDefault="00EC3861" w:rsidP="00EC3861">
            <w:pPr>
              <w:spacing w:after="0"/>
              <w:jc w:val="left"/>
              <w:rPr>
                <w:rFonts w:ascii="Calibri" w:eastAsia="Calibri" w:hAnsi="Calibri" w:cs="Calibri"/>
                <w:b/>
                <w:bCs/>
                <w:color w:val="auto"/>
              </w:rPr>
            </w:pPr>
            <w:r w:rsidRPr="1D0A95D5">
              <w:rPr>
                <w:rFonts w:ascii="Calibri" w:eastAsia="Calibri" w:hAnsi="Calibri" w:cs="Calibri"/>
                <w:b/>
                <w:bCs/>
                <w:color w:val="auto"/>
              </w:rPr>
              <w:t>Datum ukončení příjmu před</w:t>
            </w:r>
            <w:r w:rsidR="002744A5" w:rsidRPr="1D0A95D5">
              <w:rPr>
                <w:rFonts w:ascii="Calibri" w:eastAsia="Calibri" w:hAnsi="Calibri" w:cs="Calibri"/>
                <w:b/>
                <w:bCs/>
                <w:color w:val="auto"/>
              </w:rPr>
              <w:t>běžn</w:t>
            </w:r>
            <w:r w:rsidR="712ED79B" w:rsidRPr="1D0A95D5">
              <w:rPr>
                <w:rFonts w:ascii="Calibri" w:eastAsia="Calibri" w:hAnsi="Calibri" w:cs="Calibri"/>
                <w:b/>
                <w:bCs/>
                <w:color w:val="auto"/>
              </w:rPr>
              <w:t>ých</w:t>
            </w:r>
            <w:r w:rsidR="002744A5" w:rsidRPr="1D0A95D5">
              <w:rPr>
                <w:rFonts w:ascii="Calibri" w:eastAsia="Calibri" w:hAnsi="Calibri" w:cs="Calibri"/>
                <w:b/>
                <w:bCs/>
                <w:color w:val="auto"/>
              </w:rPr>
              <w:t xml:space="preserve"> žádost</w:t>
            </w:r>
            <w:r w:rsidR="035A3684" w:rsidRPr="1D0A95D5">
              <w:rPr>
                <w:rFonts w:ascii="Calibri" w:eastAsia="Calibri" w:hAnsi="Calibri" w:cs="Calibri"/>
                <w:b/>
                <w:bCs/>
                <w:color w:val="auto"/>
              </w:rPr>
              <w:t>í</w:t>
            </w:r>
          </w:p>
        </w:tc>
        <w:tc>
          <w:tcPr>
            <w:tcW w:w="5112" w:type="dxa"/>
          </w:tcPr>
          <w:p w14:paraId="35EFE17E" w14:textId="3FE235B3" w:rsidR="00EC3861" w:rsidRPr="00AC67CF" w:rsidRDefault="43AA2F28" w:rsidP="417493B1">
            <w:pPr>
              <w:spacing w:after="0"/>
              <w:jc w:val="left"/>
              <w:rPr>
                <w:rFonts w:eastAsia="Calibri" w:cs="Calibri"/>
              </w:rPr>
            </w:pPr>
            <w:r w:rsidRPr="3F24ADE5">
              <w:rPr>
                <w:rFonts w:eastAsia="Calibri" w:cs="Calibri"/>
              </w:rPr>
              <w:t>bude upřesněno</w:t>
            </w:r>
            <w:r w:rsidR="4152CADA" w:rsidRPr="3F24ADE5">
              <w:rPr>
                <w:rFonts w:eastAsia="Calibri" w:cs="Calibri"/>
              </w:rPr>
              <w:t xml:space="preserve"> </w:t>
            </w:r>
          </w:p>
        </w:tc>
      </w:tr>
      <w:tr w:rsidR="00493757" w:rsidRPr="00885CF7" w14:paraId="477C7567" w14:textId="77777777" w:rsidTr="3F24ADE5">
        <w:trPr>
          <w:trHeight w:val="20"/>
        </w:trPr>
        <w:tc>
          <w:tcPr>
            <w:tcW w:w="4512" w:type="dxa"/>
            <w:shd w:val="clear" w:color="auto" w:fill="D9D9D9" w:themeFill="background1" w:themeFillShade="D9"/>
          </w:tcPr>
          <w:p w14:paraId="7368CD17" w14:textId="77777777" w:rsidR="00493757" w:rsidRPr="00885CF7" w:rsidRDefault="00493757" w:rsidP="00E92299">
            <w:pPr>
              <w:spacing w:after="0"/>
              <w:rPr>
                <w:rFonts w:ascii="Calibri" w:eastAsia="Calibri" w:hAnsi="Calibri" w:cs="Calibri"/>
                <w:b/>
                <w:bCs/>
                <w:color w:val="auto"/>
              </w:rPr>
            </w:pPr>
            <w:r w:rsidRPr="00885CF7">
              <w:rPr>
                <w:rFonts w:ascii="Calibri" w:eastAsia="Calibri" w:hAnsi="Calibri" w:cs="Calibri"/>
                <w:b/>
                <w:bCs/>
                <w:color w:val="auto"/>
              </w:rPr>
              <w:t>Datum zahájení příjmu žádostí o</w:t>
            </w:r>
            <w:r w:rsidR="00E92299">
              <w:rPr>
                <w:rFonts w:ascii="Calibri" w:eastAsia="Calibri" w:hAnsi="Calibri" w:cs="Calibri"/>
                <w:b/>
                <w:bCs/>
                <w:color w:val="auto"/>
              </w:rPr>
              <w:t> </w:t>
            </w:r>
            <w:r w:rsidRPr="00885CF7">
              <w:rPr>
                <w:rFonts w:ascii="Calibri" w:eastAsia="Calibri" w:hAnsi="Calibri" w:cs="Calibri"/>
                <w:b/>
                <w:bCs/>
                <w:color w:val="auto"/>
              </w:rPr>
              <w:t xml:space="preserve">podporu </w:t>
            </w:r>
          </w:p>
        </w:tc>
        <w:tc>
          <w:tcPr>
            <w:tcW w:w="5112" w:type="dxa"/>
          </w:tcPr>
          <w:p w14:paraId="4F22019E" w14:textId="2624EF94" w:rsidR="00493757" w:rsidRPr="00963118" w:rsidRDefault="7E01336A" w:rsidP="417493B1">
            <w:pPr>
              <w:spacing w:after="0"/>
              <w:jc w:val="left"/>
              <w:rPr>
                <w:rFonts w:eastAsia="Calibri" w:cs="Calibri"/>
              </w:rPr>
            </w:pPr>
            <w:r w:rsidRPr="3F24ADE5">
              <w:rPr>
                <w:rFonts w:eastAsia="Calibri" w:cs="Calibri"/>
              </w:rPr>
              <w:t>bude upřesněno</w:t>
            </w:r>
          </w:p>
        </w:tc>
      </w:tr>
      <w:tr w:rsidR="00493757" w:rsidRPr="00885CF7" w14:paraId="0A5CB54B" w14:textId="77777777" w:rsidTr="3F24ADE5">
        <w:trPr>
          <w:trHeight w:val="20"/>
        </w:trPr>
        <w:tc>
          <w:tcPr>
            <w:tcW w:w="4512" w:type="dxa"/>
            <w:shd w:val="clear" w:color="auto" w:fill="D9D9D9" w:themeFill="background1" w:themeFillShade="D9"/>
          </w:tcPr>
          <w:p w14:paraId="2355901A" w14:textId="77777777" w:rsidR="00493757" w:rsidRPr="00885CF7" w:rsidRDefault="00493757" w:rsidP="00E92299">
            <w:pPr>
              <w:spacing w:after="0"/>
              <w:rPr>
                <w:rFonts w:ascii="Calibri" w:eastAsia="Calibri" w:hAnsi="Calibri" w:cs="Calibri"/>
                <w:b/>
                <w:bCs/>
                <w:color w:val="auto"/>
              </w:rPr>
            </w:pPr>
            <w:r w:rsidRPr="00885CF7">
              <w:rPr>
                <w:rFonts w:ascii="Calibri" w:eastAsia="Calibri" w:hAnsi="Calibri" w:cs="Calibri"/>
                <w:b/>
                <w:bCs/>
                <w:color w:val="auto"/>
              </w:rPr>
              <w:t>Datum ukončení příjmu žádostí o</w:t>
            </w:r>
            <w:r w:rsidR="00E92299">
              <w:rPr>
                <w:rFonts w:ascii="Calibri" w:eastAsia="Calibri" w:hAnsi="Calibri" w:cs="Calibri"/>
                <w:b/>
                <w:bCs/>
                <w:color w:val="auto"/>
              </w:rPr>
              <w:t> </w:t>
            </w:r>
            <w:r w:rsidRPr="00885CF7">
              <w:rPr>
                <w:rFonts w:ascii="Calibri" w:eastAsia="Calibri" w:hAnsi="Calibri" w:cs="Calibri"/>
                <w:b/>
                <w:bCs/>
                <w:color w:val="auto"/>
              </w:rPr>
              <w:t>podporu</w:t>
            </w:r>
          </w:p>
        </w:tc>
        <w:tc>
          <w:tcPr>
            <w:tcW w:w="5112" w:type="dxa"/>
          </w:tcPr>
          <w:p w14:paraId="516ADDD1" w14:textId="750454EA" w:rsidR="00493757" w:rsidRPr="00963118" w:rsidRDefault="7E01336A" w:rsidP="417493B1">
            <w:pPr>
              <w:spacing w:after="0"/>
              <w:rPr>
                <w:rFonts w:eastAsia="Calibri" w:cs="Calibri"/>
              </w:rPr>
            </w:pPr>
            <w:r w:rsidRPr="3F24ADE5">
              <w:rPr>
                <w:rFonts w:eastAsia="Calibri" w:cs="Calibri"/>
              </w:rPr>
              <w:t>bude upřesněno</w:t>
            </w:r>
            <w:r w:rsidR="7C1C3E89" w:rsidRPr="3F24ADE5">
              <w:rPr>
                <w:rFonts w:eastAsia="Calibri" w:cs="Calibri"/>
              </w:rPr>
              <w:t xml:space="preserve"> </w:t>
            </w:r>
          </w:p>
        </w:tc>
      </w:tr>
      <w:tr w:rsidR="00493757" w:rsidRPr="00885CF7" w14:paraId="794DD18A" w14:textId="77777777" w:rsidTr="3F24ADE5">
        <w:trPr>
          <w:trHeight w:val="454"/>
        </w:trPr>
        <w:tc>
          <w:tcPr>
            <w:tcW w:w="4512" w:type="dxa"/>
            <w:shd w:val="clear" w:color="auto" w:fill="D9D9D9" w:themeFill="background1" w:themeFillShade="D9"/>
          </w:tcPr>
          <w:p w14:paraId="0F46A8AD" w14:textId="77777777" w:rsidR="00493757" w:rsidRPr="00885CF7" w:rsidRDefault="00493757" w:rsidP="00E92299">
            <w:pPr>
              <w:spacing w:after="0"/>
              <w:rPr>
                <w:rFonts w:ascii="Calibri" w:eastAsia="Calibri" w:hAnsi="Calibri" w:cs="Calibri"/>
                <w:b/>
                <w:bCs/>
                <w:color w:val="auto"/>
              </w:rPr>
            </w:pPr>
            <w:r w:rsidRPr="00885CF7">
              <w:rPr>
                <w:rFonts w:ascii="Calibri" w:eastAsia="Calibri" w:hAnsi="Calibri" w:cs="Calibri"/>
                <w:b/>
                <w:bCs/>
                <w:color w:val="auto"/>
              </w:rPr>
              <w:t xml:space="preserve">Nejzazší datum pro ukončení fyzické realizace </w:t>
            </w:r>
            <w:r w:rsidRPr="6B7DCA5B">
              <w:rPr>
                <w:rFonts w:ascii="Calibri" w:eastAsia="Calibri" w:hAnsi="Calibri" w:cs="Calibri"/>
                <w:b/>
                <w:bCs/>
                <w:color w:val="auto"/>
              </w:rPr>
              <w:t>projektu</w:t>
            </w:r>
          </w:p>
        </w:tc>
        <w:tc>
          <w:tcPr>
            <w:tcW w:w="5112" w:type="dxa"/>
          </w:tcPr>
          <w:p w14:paraId="222C8376" w14:textId="4261DA4F" w:rsidR="00493757" w:rsidRPr="00885CF7" w:rsidRDefault="00493757" w:rsidP="003B731B">
            <w:pPr>
              <w:spacing w:after="0"/>
              <w:rPr>
                <w:rFonts w:ascii="Calibri" w:eastAsia="Calibri" w:hAnsi="Calibri" w:cs="Calibri"/>
              </w:rPr>
            </w:pPr>
            <w:r w:rsidRPr="24835BB4">
              <w:rPr>
                <w:rFonts w:ascii="Calibri" w:eastAsia="Calibri" w:hAnsi="Calibri" w:cs="Calibri"/>
              </w:rPr>
              <w:t>31.</w:t>
            </w:r>
            <w:r w:rsidR="3851FF57" w:rsidRPr="24835BB4">
              <w:rPr>
                <w:rFonts w:ascii="Calibri" w:eastAsia="Calibri" w:hAnsi="Calibri" w:cs="Calibri"/>
              </w:rPr>
              <w:t xml:space="preserve"> </w:t>
            </w:r>
            <w:r w:rsidR="05791308" w:rsidRPr="24835BB4">
              <w:rPr>
                <w:rFonts w:ascii="Calibri" w:eastAsia="Calibri" w:hAnsi="Calibri" w:cs="Calibri"/>
              </w:rPr>
              <w:t>3</w:t>
            </w:r>
            <w:r w:rsidRPr="24835BB4">
              <w:rPr>
                <w:rFonts w:ascii="Calibri" w:eastAsia="Calibri" w:hAnsi="Calibri" w:cs="Calibri"/>
              </w:rPr>
              <w:t xml:space="preserve">. </w:t>
            </w:r>
            <w:r w:rsidR="00DF75F5" w:rsidRPr="24835BB4">
              <w:rPr>
                <w:rFonts w:ascii="Calibri" w:eastAsia="Calibri" w:hAnsi="Calibri" w:cs="Calibri"/>
              </w:rPr>
              <w:t xml:space="preserve">2026 </w:t>
            </w:r>
            <w:r w:rsidR="3851FF57" w:rsidRPr="24835BB4">
              <w:rPr>
                <w:rFonts w:ascii="Calibri" w:eastAsia="Calibri" w:hAnsi="Calibri" w:cs="Calibri"/>
              </w:rPr>
              <w:t>(N</w:t>
            </w:r>
            <w:r w:rsidRPr="24835BB4">
              <w:rPr>
                <w:rFonts w:ascii="Calibri" w:eastAsia="Calibri" w:hAnsi="Calibri" w:cs="Calibri"/>
              </w:rPr>
              <w:t xml:space="preserve">erozhodne-li poskytovatel </w:t>
            </w:r>
            <w:r w:rsidR="3851FF57" w:rsidRPr="24835BB4">
              <w:rPr>
                <w:rFonts w:ascii="Calibri" w:eastAsia="Calibri" w:hAnsi="Calibri" w:cs="Calibri"/>
              </w:rPr>
              <w:t xml:space="preserve">dotace </w:t>
            </w:r>
            <w:r w:rsidR="0F025C32" w:rsidRPr="24835BB4">
              <w:rPr>
                <w:rFonts w:ascii="Calibri" w:eastAsia="Calibri" w:hAnsi="Calibri" w:cs="Calibri"/>
              </w:rPr>
              <w:t xml:space="preserve">na základě schválení požadovaného posunu termínu </w:t>
            </w:r>
            <w:r w:rsidRPr="24835BB4">
              <w:rPr>
                <w:rFonts w:ascii="Calibri" w:eastAsia="Calibri" w:hAnsi="Calibri" w:cs="Calibri"/>
              </w:rPr>
              <w:t>jinak</w:t>
            </w:r>
            <w:r w:rsidR="3851FF57" w:rsidRPr="24835BB4">
              <w:rPr>
                <w:rFonts w:ascii="Calibri" w:eastAsia="Calibri" w:hAnsi="Calibri" w:cs="Calibri"/>
              </w:rPr>
              <w:t>).</w:t>
            </w:r>
          </w:p>
        </w:tc>
      </w:tr>
      <w:tr w:rsidR="00493757" w:rsidRPr="00885CF7" w14:paraId="5F07D060" w14:textId="77777777" w:rsidTr="3F24ADE5">
        <w:trPr>
          <w:trHeight w:val="254"/>
        </w:trPr>
        <w:tc>
          <w:tcPr>
            <w:tcW w:w="4512" w:type="dxa"/>
            <w:shd w:val="clear" w:color="auto" w:fill="D9D9D9" w:themeFill="background1" w:themeFillShade="D9"/>
          </w:tcPr>
          <w:p w14:paraId="529873C3" w14:textId="77777777" w:rsidR="00493757" w:rsidRPr="00885CF7" w:rsidRDefault="00493757" w:rsidP="00E92299">
            <w:pPr>
              <w:spacing w:after="0"/>
              <w:rPr>
                <w:rFonts w:ascii="Calibri" w:eastAsia="Calibri" w:hAnsi="Calibri" w:cs="Calibri"/>
                <w:b/>
                <w:bCs/>
                <w:color w:val="auto"/>
              </w:rPr>
            </w:pPr>
            <w:r w:rsidRPr="00885CF7">
              <w:rPr>
                <w:rFonts w:ascii="Calibri" w:eastAsia="Calibri" w:hAnsi="Calibri" w:cs="Calibri"/>
                <w:b/>
                <w:bCs/>
                <w:color w:val="auto"/>
              </w:rPr>
              <w:t>Plánovaná alokace výzvy</w:t>
            </w:r>
          </w:p>
        </w:tc>
        <w:tc>
          <w:tcPr>
            <w:tcW w:w="5112" w:type="dxa"/>
          </w:tcPr>
          <w:p w14:paraId="56B7CD2F" w14:textId="6D2BE5DB" w:rsidR="00493757" w:rsidRPr="00885CF7" w:rsidRDefault="03E1A707" w:rsidP="00AC67CF">
            <w:pPr>
              <w:spacing w:after="0"/>
              <w:jc w:val="left"/>
              <w:rPr>
                <w:rFonts w:cs="Calibri"/>
              </w:rPr>
            </w:pPr>
            <w:r w:rsidRPr="417493B1">
              <w:rPr>
                <w:rFonts w:cs="Calibri"/>
              </w:rPr>
              <w:t>Bude upřesněno dle disponibilních prostředků před vyhlášením výzvy</w:t>
            </w:r>
          </w:p>
        </w:tc>
      </w:tr>
      <w:tr w:rsidR="00493757" w:rsidRPr="00885CF7" w14:paraId="11082D14" w14:textId="77777777" w:rsidTr="3F24ADE5">
        <w:tc>
          <w:tcPr>
            <w:tcW w:w="4512" w:type="dxa"/>
            <w:shd w:val="clear" w:color="auto" w:fill="D9D9D9" w:themeFill="background1" w:themeFillShade="D9"/>
          </w:tcPr>
          <w:p w14:paraId="0EB39633" w14:textId="77777777" w:rsidR="00493757" w:rsidRPr="00885CF7" w:rsidRDefault="00493757" w:rsidP="00E92299">
            <w:pPr>
              <w:spacing w:after="0"/>
              <w:rPr>
                <w:rFonts w:ascii="Calibri" w:eastAsia="Calibri" w:hAnsi="Calibri" w:cs="Calibri"/>
                <w:b/>
                <w:bCs/>
                <w:color w:val="auto"/>
              </w:rPr>
            </w:pPr>
            <w:r w:rsidRPr="00885CF7">
              <w:rPr>
                <w:rFonts w:ascii="Calibri" w:eastAsia="Calibri" w:hAnsi="Calibri" w:cs="Calibri"/>
                <w:b/>
                <w:bCs/>
                <w:color w:val="auto"/>
              </w:rPr>
              <w:t xml:space="preserve">Typ podporovaných operací </w:t>
            </w:r>
          </w:p>
        </w:tc>
        <w:tc>
          <w:tcPr>
            <w:tcW w:w="5112" w:type="dxa"/>
          </w:tcPr>
          <w:p w14:paraId="722FC8F7" w14:textId="77777777" w:rsidR="00493757" w:rsidRPr="00885CF7" w:rsidRDefault="00493757" w:rsidP="00AC67CF">
            <w:pPr>
              <w:spacing w:after="0"/>
              <w:jc w:val="left"/>
              <w:rPr>
                <w:rFonts w:ascii="Calibri" w:eastAsia="Calibri" w:hAnsi="Calibri" w:cs="Calibri"/>
                <w:color w:val="auto"/>
              </w:rPr>
            </w:pPr>
            <w:r w:rsidRPr="00885CF7">
              <w:rPr>
                <w:rFonts w:ascii="Calibri" w:eastAsia="Calibri" w:hAnsi="Calibri" w:cs="Calibri"/>
              </w:rPr>
              <w:t>Individuální projekt</w:t>
            </w:r>
          </w:p>
        </w:tc>
      </w:tr>
      <w:tr w:rsidR="00493757" w:rsidRPr="00885CF7" w14:paraId="0A20B28D" w14:textId="77777777" w:rsidTr="3F24ADE5">
        <w:trPr>
          <w:trHeight w:val="454"/>
        </w:trPr>
        <w:tc>
          <w:tcPr>
            <w:tcW w:w="4512" w:type="dxa"/>
            <w:shd w:val="clear" w:color="auto" w:fill="D9D9D9" w:themeFill="background1" w:themeFillShade="D9"/>
          </w:tcPr>
          <w:p w14:paraId="5A818CCA" w14:textId="77777777" w:rsidR="00493757" w:rsidRPr="00885CF7" w:rsidRDefault="00493757" w:rsidP="00E92299">
            <w:pPr>
              <w:spacing w:after="0"/>
              <w:rPr>
                <w:rFonts w:ascii="Calibri" w:eastAsia="Calibri" w:hAnsi="Calibri" w:cs="Calibri"/>
                <w:b/>
                <w:bCs/>
                <w:color w:val="auto"/>
              </w:rPr>
            </w:pPr>
            <w:r w:rsidRPr="00885CF7">
              <w:rPr>
                <w:rFonts w:ascii="Calibri" w:eastAsia="Calibri" w:hAnsi="Calibri" w:cs="Calibri"/>
                <w:b/>
                <w:bCs/>
                <w:color w:val="auto"/>
              </w:rPr>
              <w:t>Režim veřejné podpory</w:t>
            </w:r>
          </w:p>
        </w:tc>
        <w:tc>
          <w:tcPr>
            <w:tcW w:w="5112" w:type="dxa"/>
          </w:tcPr>
          <w:p w14:paraId="2CC0BDF3" w14:textId="64CD943D" w:rsidR="00493757" w:rsidRPr="00885CF7" w:rsidRDefault="780DDE24" w:rsidP="003B731B">
            <w:pPr>
              <w:spacing w:after="0"/>
              <w:rPr>
                <w:rFonts w:cs="Calibri"/>
              </w:rPr>
            </w:pPr>
            <w:r w:rsidRPr="41616526">
              <w:rPr>
                <w:rFonts w:cs="Calibri"/>
                <w:b/>
                <w:bCs/>
              </w:rPr>
              <w:t>Článek 52</w:t>
            </w:r>
            <w:r w:rsidR="643DAC48" w:rsidRPr="41616526">
              <w:rPr>
                <w:rFonts w:cs="Calibri"/>
                <w:b/>
                <w:bCs/>
              </w:rPr>
              <w:t>a</w:t>
            </w:r>
            <w:r w:rsidRPr="41616526">
              <w:rPr>
                <w:rFonts w:cs="Calibri"/>
                <w:b/>
                <w:bCs/>
              </w:rPr>
              <w:t xml:space="preserve"> </w:t>
            </w:r>
            <w:r w:rsidRPr="41616526">
              <w:rPr>
                <w:rFonts w:cs="Calibri"/>
              </w:rPr>
              <w:t>Nařízení Komise (EU) č. 651/2014, obecné nařízení o</w:t>
            </w:r>
            <w:r w:rsidR="347AD6C9" w:rsidRPr="41616526">
              <w:rPr>
                <w:rFonts w:cs="Calibri"/>
              </w:rPr>
              <w:t> </w:t>
            </w:r>
            <w:r w:rsidRPr="41616526">
              <w:rPr>
                <w:rFonts w:cs="Calibri"/>
              </w:rPr>
              <w:t xml:space="preserve">blokových výjimkách </w:t>
            </w:r>
            <w:r>
              <w:t>ve znění pozdějších nařízení (dále „GBER“)</w:t>
            </w:r>
          </w:p>
        </w:tc>
      </w:tr>
    </w:tbl>
    <w:p w14:paraId="672A6659" w14:textId="77777777" w:rsidR="00A91420" w:rsidRPr="000C4BBC" w:rsidRDefault="00A91420" w:rsidP="000C4BBC">
      <w:pPr>
        <w:rPr>
          <w:shd w:val="clear" w:color="auto" w:fill="FFFFFF"/>
        </w:rPr>
      </w:pPr>
    </w:p>
    <w:p w14:paraId="0A37501D" w14:textId="77777777" w:rsidR="00A91420" w:rsidRPr="000C4BBC" w:rsidRDefault="00A91420" w:rsidP="000C4BBC">
      <w:pPr>
        <w:rPr>
          <w:shd w:val="clear" w:color="auto" w:fill="FFFFFF"/>
        </w:rPr>
      </w:pPr>
      <w:r w:rsidRPr="000C4BBC">
        <w:rPr>
          <w:shd w:val="clear" w:color="auto" w:fill="FFFFFF"/>
        </w:rPr>
        <w:br w:type="page"/>
      </w:r>
    </w:p>
    <w:p w14:paraId="6CF63403" w14:textId="77777777" w:rsidR="00493757" w:rsidRPr="00EF4472" w:rsidRDefault="00493757" w:rsidP="00EF4472">
      <w:pPr>
        <w:pStyle w:val="Nadpis1"/>
      </w:pPr>
      <w:r w:rsidRPr="00EF4472">
        <w:lastRenderedPageBreak/>
        <w:t>Úvod</w:t>
      </w:r>
    </w:p>
    <w:p w14:paraId="772696F8" w14:textId="6A92C537" w:rsidR="00493757" w:rsidRPr="00885CF7" w:rsidRDefault="00493757" w:rsidP="00493757">
      <w:r w:rsidRPr="00885CF7">
        <w:t>Tato výzva k</w:t>
      </w:r>
      <w:r w:rsidR="00E92299">
        <w:t> </w:t>
      </w:r>
      <w:r w:rsidRPr="00885CF7">
        <w:t>podání žádostí o</w:t>
      </w:r>
      <w:r w:rsidR="00E92299">
        <w:t> </w:t>
      </w:r>
      <w:r w:rsidRPr="00885CF7">
        <w:t>podporu ve smyslu §14j zákona č. 218/2000 Sb. o</w:t>
      </w:r>
      <w:r w:rsidR="00E92299">
        <w:t> </w:t>
      </w:r>
      <w:r w:rsidRPr="00885CF7">
        <w:t>rozpočtových pravidlech</w:t>
      </w:r>
      <w:r>
        <w:t xml:space="preserve"> (</w:t>
      </w:r>
      <w:r w:rsidR="000C4BBC">
        <w:t xml:space="preserve">dále jen </w:t>
      </w:r>
      <w:r>
        <w:t>„ZoRP“)</w:t>
      </w:r>
      <w:r w:rsidRPr="00885CF7">
        <w:t xml:space="preserve"> je vyhlášena v</w:t>
      </w:r>
      <w:r w:rsidR="00E92299">
        <w:t> </w:t>
      </w:r>
      <w:r w:rsidRPr="00885CF7">
        <w:t xml:space="preserve">rámci </w:t>
      </w:r>
      <w:r w:rsidRPr="00885CF7">
        <w:rPr>
          <w:rFonts w:ascii="Calibri" w:hAnsi="Calibri" w:cs="Calibri"/>
        </w:rPr>
        <w:t>implementace</w:t>
      </w:r>
      <w:r w:rsidRPr="00885CF7">
        <w:t xml:space="preserve"> </w:t>
      </w:r>
      <w:r w:rsidRPr="00885CF7">
        <w:rPr>
          <w:shd w:val="clear" w:color="auto" w:fill="FFFFFF"/>
        </w:rPr>
        <w:t>Nástroje pro oživení a</w:t>
      </w:r>
      <w:r w:rsidR="00E92299">
        <w:rPr>
          <w:shd w:val="clear" w:color="auto" w:fill="FFFFFF"/>
        </w:rPr>
        <w:t> </w:t>
      </w:r>
      <w:r w:rsidRPr="00885CF7">
        <w:rPr>
          <w:shd w:val="clear" w:color="auto" w:fill="FFFFFF"/>
        </w:rPr>
        <w:t>odolnost</w:t>
      </w:r>
      <w:r w:rsidR="000C4BBC">
        <w:rPr>
          <w:shd w:val="clear" w:color="auto" w:fill="FFFFFF"/>
        </w:rPr>
        <w:t xml:space="preserve"> </w:t>
      </w:r>
      <w:r w:rsidR="000C4BBC" w:rsidRPr="4E722C49">
        <w:rPr>
          <w:rStyle w:val="Zdraznn"/>
          <w:i w:val="0"/>
          <w:iCs w:val="0"/>
          <w:color w:val="auto"/>
          <w:shd w:val="clear" w:color="auto" w:fill="FFFFFF"/>
        </w:rPr>
        <w:t>v</w:t>
      </w:r>
      <w:r w:rsidR="00E92299" w:rsidRPr="4E722C49">
        <w:rPr>
          <w:rStyle w:val="Zdraznn"/>
          <w:i w:val="0"/>
          <w:iCs w:val="0"/>
          <w:color w:val="auto"/>
          <w:shd w:val="clear" w:color="auto" w:fill="FFFFFF"/>
        </w:rPr>
        <w:t> </w:t>
      </w:r>
      <w:r w:rsidR="000C4BBC" w:rsidRPr="4E722C49">
        <w:rPr>
          <w:rStyle w:val="Zdraznn"/>
          <w:i w:val="0"/>
          <w:iCs w:val="0"/>
          <w:color w:val="auto"/>
          <w:shd w:val="clear" w:color="auto" w:fill="FFFFFF"/>
        </w:rPr>
        <w:t>České republice</w:t>
      </w:r>
      <w:r w:rsidR="000C4BBC" w:rsidRPr="00885CF7" w:rsidDel="00C74434">
        <w:t xml:space="preserve"> </w:t>
      </w:r>
      <w:r w:rsidRPr="00885CF7">
        <w:rPr>
          <w:shd w:val="clear" w:color="auto" w:fill="FFFFFF"/>
        </w:rPr>
        <w:t>(dále jen</w:t>
      </w:r>
      <w:r w:rsidR="00DC5738">
        <w:rPr>
          <w:shd w:val="clear" w:color="auto" w:fill="FFFFFF"/>
        </w:rPr>
        <w:t xml:space="preserve"> </w:t>
      </w:r>
      <w:r w:rsidRPr="00885CF7">
        <w:rPr>
          <w:shd w:val="clear" w:color="auto" w:fill="FFFFFF"/>
        </w:rPr>
        <w:t>„</w:t>
      </w:r>
      <w:r w:rsidR="00AF1EFB">
        <w:rPr>
          <w:shd w:val="clear" w:color="auto" w:fill="FFFFFF"/>
        </w:rPr>
        <w:t>Nástroj</w:t>
      </w:r>
      <w:r w:rsidRPr="4E722C49">
        <w:rPr>
          <w:rStyle w:val="Zdraznn"/>
          <w:i w:val="0"/>
          <w:iCs w:val="0"/>
          <w:color w:val="auto"/>
          <w:shd w:val="clear" w:color="auto" w:fill="FFFFFF"/>
        </w:rPr>
        <w:t xml:space="preserve">“) </w:t>
      </w:r>
      <w:r w:rsidRPr="00885CF7">
        <w:rPr>
          <w:shd w:val="clear" w:color="auto" w:fill="FFFFFF"/>
        </w:rPr>
        <w:t>v</w:t>
      </w:r>
      <w:r w:rsidR="00E92299">
        <w:rPr>
          <w:shd w:val="clear" w:color="auto" w:fill="FFFFFF"/>
        </w:rPr>
        <w:t> </w:t>
      </w:r>
      <w:r w:rsidRPr="00885CF7">
        <w:rPr>
          <w:shd w:val="clear" w:color="auto" w:fill="FFFFFF"/>
        </w:rPr>
        <w:t>souladu s</w:t>
      </w:r>
      <w:r w:rsidR="00E92299">
        <w:rPr>
          <w:shd w:val="clear" w:color="auto" w:fill="FFFFFF"/>
        </w:rPr>
        <w:t> </w:t>
      </w:r>
      <w:r w:rsidRPr="00885CF7">
        <w:rPr>
          <w:shd w:val="clear" w:color="auto" w:fill="FFFFFF"/>
        </w:rPr>
        <w:t>nařízením EU 2021/241, jež si klade za cíl oživení ekonomiky zasažené pandemií Covid-19 a</w:t>
      </w:r>
      <w:r w:rsidR="00E92299">
        <w:rPr>
          <w:shd w:val="clear" w:color="auto" w:fill="FFFFFF"/>
        </w:rPr>
        <w:t> </w:t>
      </w:r>
      <w:r w:rsidRPr="00885CF7">
        <w:rPr>
          <w:shd w:val="clear" w:color="auto" w:fill="FFFFFF"/>
        </w:rPr>
        <w:t>podpoření investic do ekologické a</w:t>
      </w:r>
      <w:r w:rsidR="00E92299">
        <w:rPr>
          <w:shd w:val="clear" w:color="auto" w:fill="FFFFFF"/>
        </w:rPr>
        <w:t> </w:t>
      </w:r>
      <w:r w:rsidRPr="00885CF7">
        <w:rPr>
          <w:shd w:val="clear" w:color="auto" w:fill="FFFFFF"/>
        </w:rPr>
        <w:t>digitální transformace.</w:t>
      </w:r>
    </w:p>
    <w:p w14:paraId="2AAE4E5D" w14:textId="460A1DD9" w:rsidR="00493757" w:rsidRPr="00885CF7" w:rsidRDefault="00DF75F5" w:rsidP="00493757">
      <w:pPr>
        <w:rPr>
          <w:rStyle w:val="normaltextrun"/>
          <w:rFonts w:cs="Calibri"/>
          <w:color w:val="000000"/>
        </w:rPr>
      </w:pPr>
      <w:r>
        <w:rPr>
          <w:shd w:val="clear" w:color="auto" w:fill="FFFFFF"/>
        </w:rPr>
        <w:t>Výše uveden</w:t>
      </w:r>
      <w:r w:rsidR="00AF1EFB">
        <w:rPr>
          <w:shd w:val="clear" w:color="auto" w:fill="FFFFFF"/>
        </w:rPr>
        <w:t>ý</w:t>
      </w:r>
      <w:r>
        <w:rPr>
          <w:shd w:val="clear" w:color="auto" w:fill="FFFFFF"/>
        </w:rPr>
        <w:t xml:space="preserve"> Nástroj</w:t>
      </w:r>
      <w:r w:rsidR="00493757" w:rsidRPr="00885CF7">
        <w:rPr>
          <w:shd w:val="clear" w:color="auto" w:fill="FFFFFF"/>
        </w:rPr>
        <w:t xml:space="preserve"> je prováděn </w:t>
      </w:r>
      <w:r w:rsidR="00493757" w:rsidRPr="00885CF7">
        <w:rPr>
          <w:rFonts w:eastAsia="Calibri"/>
        </w:rPr>
        <w:t>podle</w:t>
      </w:r>
      <w:r w:rsidR="00493757" w:rsidRPr="00885CF7">
        <w:rPr>
          <w:rStyle w:val="Zdraznn"/>
          <w:rFonts w:cstheme="minorHAnsi"/>
          <w:bCs/>
          <w:i w:val="0"/>
          <w:iCs w:val="0"/>
          <w:color w:val="auto"/>
          <w:shd w:val="clear" w:color="auto" w:fill="FFFFFF"/>
        </w:rPr>
        <w:t xml:space="preserve"> </w:t>
      </w:r>
      <w:r w:rsidR="00493757" w:rsidRPr="00885CF7">
        <w:rPr>
          <w:shd w:val="clear" w:color="auto" w:fill="FFFFFF"/>
        </w:rPr>
        <w:t>Národního plánu obnovy, plánu pro oživení a</w:t>
      </w:r>
      <w:r w:rsidR="00E92299">
        <w:rPr>
          <w:shd w:val="clear" w:color="auto" w:fill="FFFFFF"/>
        </w:rPr>
        <w:t> </w:t>
      </w:r>
      <w:r w:rsidR="00493757" w:rsidRPr="00885CF7">
        <w:rPr>
          <w:shd w:val="clear" w:color="auto" w:fill="FFFFFF"/>
        </w:rPr>
        <w:t>odolnost České republiky (dále „NPO“), schváleného usnesením vlády č. 467 ze dne 17.</w:t>
      </w:r>
      <w:r w:rsidR="000C4BBC">
        <w:rPr>
          <w:shd w:val="clear" w:color="auto" w:fill="FFFFFF"/>
        </w:rPr>
        <w:t xml:space="preserve"> května </w:t>
      </w:r>
      <w:r w:rsidR="00493757" w:rsidRPr="00885CF7">
        <w:rPr>
          <w:shd w:val="clear" w:color="auto" w:fill="FFFFFF"/>
        </w:rPr>
        <w:t xml:space="preserve">2021. </w:t>
      </w:r>
    </w:p>
    <w:p w14:paraId="611CB743" w14:textId="4EBE11CD" w:rsidR="00957202" w:rsidRPr="00D36608" w:rsidRDefault="780DDE24" w:rsidP="00D36608">
      <w:pPr>
        <w:spacing w:after="0"/>
        <w:jc w:val="left"/>
        <w:rPr>
          <w:rStyle w:val="normaltextrun"/>
          <w:rFonts w:cs="Calibri"/>
        </w:rPr>
      </w:pPr>
      <w:r w:rsidRPr="41616526">
        <w:rPr>
          <w:rStyle w:val="normaltextrun"/>
          <w:rFonts w:cs="Calibri"/>
        </w:rPr>
        <w:t xml:space="preserve">Subkomponenta NPO </w:t>
      </w:r>
      <w:r w:rsidR="0F22A9DA" w:rsidRPr="41616526">
        <w:rPr>
          <w:rFonts w:eastAsia="Calibri,Times New Roman" w:cs="Calibri,Times New Roman"/>
        </w:rPr>
        <w:t>Investice č. 3: Podpora rozvoje mobilní infrastruktury sítí 5G v investičně náročných bílých místech na venkově</w:t>
      </w:r>
      <w:r w:rsidR="0F22A9DA" w:rsidRPr="41616526">
        <w:rPr>
          <w:rStyle w:val="normaltextrun"/>
          <w:rFonts w:cs="Calibri"/>
        </w:rPr>
        <w:t xml:space="preserve"> </w:t>
      </w:r>
      <w:r w:rsidR="6B59F46E" w:rsidRPr="41616526">
        <w:rPr>
          <w:rStyle w:val="normaltextrun"/>
          <w:rFonts w:cs="Calibri"/>
        </w:rPr>
        <w:t>je v</w:t>
      </w:r>
      <w:r w:rsidR="347AD6C9" w:rsidRPr="41616526">
        <w:rPr>
          <w:rStyle w:val="normaltextrun"/>
          <w:rFonts w:cs="Calibri"/>
        </w:rPr>
        <w:t> </w:t>
      </w:r>
      <w:r w:rsidR="6B59F46E" w:rsidRPr="41616526">
        <w:rPr>
          <w:rStyle w:val="normaltextrun"/>
          <w:rFonts w:cs="Calibri"/>
        </w:rPr>
        <w:t>souladu se záměry a</w:t>
      </w:r>
      <w:r w:rsidR="347AD6C9" w:rsidRPr="41616526">
        <w:rPr>
          <w:rStyle w:val="normaltextrun"/>
          <w:rFonts w:cs="Calibri"/>
        </w:rPr>
        <w:t> </w:t>
      </w:r>
      <w:r w:rsidR="6B59F46E" w:rsidRPr="41616526">
        <w:rPr>
          <w:rStyle w:val="normaltextrun"/>
          <w:rFonts w:cs="Calibri"/>
        </w:rPr>
        <w:t>cíli uveden</w:t>
      </w:r>
      <w:r w:rsidR="00D36608">
        <w:rPr>
          <w:rStyle w:val="normaltextrun"/>
          <w:rFonts w:cs="Calibri"/>
        </w:rPr>
        <w:t>ými</w:t>
      </w:r>
      <w:r w:rsidR="6B59F46E" w:rsidRPr="41616526">
        <w:rPr>
          <w:rStyle w:val="normaltextrun"/>
          <w:rFonts w:cs="Calibri"/>
        </w:rPr>
        <w:t xml:space="preserve"> </w:t>
      </w:r>
      <w:r w:rsidRPr="41616526">
        <w:rPr>
          <w:rStyle w:val="normaltextrun"/>
          <w:rFonts w:cs="Calibri"/>
        </w:rPr>
        <w:t>v</w:t>
      </w:r>
      <w:r w:rsidR="347AD6C9" w:rsidRPr="41616526">
        <w:rPr>
          <w:rStyle w:val="normaltextrun"/>
          <w:rFonts w:cs="Calibri"/>
        </w:rPr>
        <w:t> </w:t>
      </w:r>
      <w:r w:rsidR="6B59F46E" w:rsidRPr="41616526">
        <w:rPr>
          <w:rStyle w:val="normaltextrun"/>
          <w:rFonts w:cs="Calibri"/>
        </w:rPr>
        <w:t>dokumentech:</w:t>
      </w:r>
    </w:p>
    <w:p w14:paraId="4A2CB340" w14:textId="387F8D1B" w:rsidR="00957202" w:rsidRDefault="00493757" w:rsidP="003C7534">
      <w:pPr>
        <w:pStyle w:val="Odstavecseseznamem"/>
        <w:numPr>
          <w:ilvl w:val="0"/>
          <w:numId w:val="26"/>
        </w:numPr>
        <w:ind w:left="284" w:hanging="284"/>
        <w:rPr>
          <w:rStyle w:val="normaltextrun"/>
          <w:rFonts w:cs="Calibri"/>
          <w:color w:val="000000"/>
        </w:rPr>
      </w:pPr>
      <w:r w:rsidRPr="00957202">
        <w:rPr>
          <w:rStyle w:val="normaltextrun"/>
          <w:rFonts w:cs="Calibri"/>
          <w:color w:val="000000"/>
        </w:rPr>
        <w:t>Národní plán rozvoje sítí s</w:t>
      </w:r>
      <w:r w:rsidR="00E92299">
        <w:rPr>
          <w:rStyle w:val="normaltextrun"/>
          <w:rFonts w:cs="Calibri"/>
          <w:color w:val="000000"/>
        </w:rPr>
        <w:t> </w:t>
      </w:r>
      <w:r w:rsidRPr="00957202">
        <w:rPr>
          <w:rStyle w:val="normaltextrun"/>
          <w:rFonts w:cs="Calibri"/>
          <w:color w:val="000000"/>
        </w:rPr>
        <w:t>velmi vysokou kapacitou</w:t>
      </w:r>
      <w:r w:rsidR="00DD47BF">
        <w:rPr>
          <w:rStyle w:val="Znakapoznpodarou"/>
          <w:rFonts w:cs="Calibri"/>
          <w:color w:val="000000"/>
        </w:rPr>
        <w:footnoteReference w:id="2"/>
      </w:r>
      <w:r w:rsidR="00957202">
        <w:rPr>
          <w:rStyle w:val="normaltextrun"/>
          <w:rFonts w:cs="Calibri"/>
          <w:color w:val="000000"/>
        </w:rPr>
        <w:t>,</w:t>
      </w:r>
    </w:p>
    <w:p w14:paraId="03908F27" w14:textId="1BA4CE96" w:rsidR="00493757" w:rsidRDefault="00957202" w:rsidP="003C7534">
      <w:pPr>
        <w:pStyle w:val="Odstavecseseznamem"/>
        <w:numPr>
          <w:ilvl w:val="0"/>
          <w:numId w:val="26"/>
        </w:numPr>
        <w:ind w:left="284" w:hanging="284"/>
        <w:rPr>
          <w:rStyle w:val="normaltextrun"/>
          <w:rFonts w:cs="Calibri"/>
          <w:color w:val="000000"/>
        </w:rPr>
      </w:pPr>
      <w:r w:rsidRPr="00957202">
        <w:rPr>
          <w:rStyle w:val="normaltextrun"/>
          <w:rFonts w:cs="Calibri"/>
          <w:color w:val="000000"/>
        </w:rPr>
        <w:t>Implementace a</w:t>
      </w:r>
      <w:r w:rsidR="00E92299">
        <w:rPr>
          <w:rStyle w:val="normaltextrun"/>
          <w:rFonts w:cs="Calibri"/>
          <w:color w:val="000000"/>
        </w:rPr>
        <w:t> </w:t>
      </w:r>
      <w:r w:rsidRPr="00957202">
        <w:rPr>
          <w:rStyle w:val="normaltextrun"/>
          <w:rFonts w:cs="Calibri"/>
          <w:color w:val="000000"/>
        </w:rPr>
        <w:t>rozvoj sítí 5G v</w:t>
      </w:r>
      <w:r w:rsidR="00E92299">
        <w:rPr>
          <w:rStyle w:val="normaltextrun"/>
          <w:rFonts w:cs="Calibri"/>
          <w:color w:val="000000"/>
        </w:rPr>
        <w:t> </w:t>
      </w:r>
      <w:r w:rsidRPr="00957202">
        <w:rPr>
          <w:rStyle w:val="normaltextrun"/>
          <w:rFonts w:cs="Calibri"/>
          <w:color w:val="000000"/>
        </w:rPr>
        <w:t>České republice – Cesta k</w:t>
      </w:r>
      <w:r w:rsidR="00E92299">
        <w:rPr>
          <w:rStyle w:val="normaltextrun"/>
          <w:rFonts w:cs="Calibri"/>
          <w:color w:val="000000"/>
        </w:rPr>
        <w:t> </w:t>
      </w:r>
      <w:r w:rsidRPr="00957202">
        <w:rPr>
          <w:rStyle w:val="normaltextrun"/>
          <w:rFonts w:cs="Calibri"/>
          <w:color w:val="000000"/>
        </w:rPr>
        <w:t>digitální ekonomice</w:t>
      </w:r>
      <w:r w:rsidR="00DD47BF">
        <w:rPr>
          <w:rStyle w:val="Znakapoznpodarou"/>
          <w:rFonts w:cs="Calibri"/>
          <w:color w:val="000000"/>
        </w:rPr>
        <w:footnoteReference w:id="3"/>
      </w:r>
      <w:r w:rsidR="00493757" w:rsidRPr="00957202">
        <w:rPr>
          <w:rStyle w:val="normaltextrun"/>
          <w:rFonts w:cs="Calibri"/>
          <w:color w:val="000000"/>
        </w:rPr>
        <w:t>.</w:t>
      </w:r>
    </w:p>
    <w:p w14:paraId="1C9610C8" w14:textId="77777777" w:rsidR="00DC5738" w:rsidRPr="00DC5738" w:rsidRDefault="00DC5738" w:rsidP="00DC5738"/>
    <w:p w14:paraId="04CA0C2B" w14:textId="77777777" w:rsidR="00493757" w:rsidRPr="00870487" w:rsidRDefault="00493757" w:rsidP="00EF4472">
      <w:pPr>
        <w:pStyle w:val="Nadpis2"/>
      </w:pPr>
      <w:r>
        <w:t>Cíl výzvy</w:t>
      </w:r>
    </w:p>
    <w:p w14:paraId="51C644A4" w14:textId="5784C0AB" w:rsidR="007E39BA" w:rsidRDefault="1AFE9896" w:rsidP="04B9F748">
      <w:r w:rsidRPr="417493B1">
        <w:rPr>
          <w:u w:val="single"/>
        </w:rPr>
        <w:t>Cílem výzvy</w:t>
      </w:r>
      <w:r>
        <w:t xml:space="preserve"> </w:t>
      </w:r>
      <w:r w:rsidR="4739915C">
        <w:t xml:space="preserve">je </w:t>
      </w:r>
      <w:r w:rsidR="3D6E8FB8">
        <w:t>vybudov</w:t>
      </w:r>
      <w:r w:rsidR="6BC1DE39">
        <w:t>ání</w:t>
      </w:r>
      <w:r w:rsidR="3D6E8FB8">
        <w:t xml:space="preserve"> pasivní </w:t>
      </w:r>
      <w:r w:rsidR="3A4A43E9">
        <w:t xml:space="preserve">infrastruktury </w:t>
      </w:r>
      <w:r w:rsidR="6BC1DE39">
        <w:t>základnových stanic sítě 5G a</w:t>
      </w:r>
      <w:r w:rsidR="162A92AC">
        <w:t> </w:t>
      </w:r>
      <w:r w:rsidR="6BC1DE39">
        <w:t>následn</w:t>
      </w:r>
      <w:r w:rsidR="4C0A9093">
        <w:t>ě</w:t>
      </w:r>
      <w:r w:rsidR="6BC1DE39">
        <w:t xml:space="preserve"> </w:t>
      </w:r>
      <w:r w:rsidR="4C0A9093">
        <w:t xml:space="preserve">ve spolupráci </w:t>
      </w:r>
      <w:r w:rsidR="3A4A43E9">
        <w:t>s </w:t>
      </w:r>
      <w:r w:rsidR="4C0A9093">
        <w:t>držiteli práv k</w:t>
      </w:r>
      <w:r w:rsidR="3A4A43E9">
        <w:t> </w:t>
      </w:r>
      <w:r w:rsidR="4C0A9093">
        <w:t xml:space="preserve">využívání rádiových kmitočtů pro zajištění sítí elektronických komunikací v kmitočtových pásmech 700, 800, 900, 1800, 2100, 2600 a/nebo 3600 MHz </w:t>
      </w:r>
      <w:r w:rsidR="7E1C3756">
        <w:t xml:space="preserve">(dále jen „kmitočtových </w:t>
      </w:r>
      <w:r w:rsidR="7E1C3756" w:rsidRPr="417493B1">
        <w:rPr>
          <w:rFonts w:cs="Calibri"/>
        </w:rPr>
        <w:t>pásmech určených pro zajišťování sítí a poskytování služeb ve standardu 5G“)</w:t>
      </w:r>
      <w:r w:rsidR="7E1C3756">
        <w:t xml:space="preserve"> </w:t>
      </w:r>
      <w:r w:rsidR="4C0A9093">
        <w:t xml:space="preserve">zajistit </w:t>
      </w:r>
      <w:r w:rsidR="6BC1DE39">
        <w:t>pokrytí investičně náročných lokalit na venkově signálem 5G</w:t>
      </w:r>
      <w:r w:rsidR="4739915C">
        <w:t>,</w:t>
      </w:r>
      <w:r w:rsidR="6BC1DE39">
        <w:t xml:space="preserve"> jež umožní spolehlivé poskytování mobilních služeb 5G </w:t>
      </w:r>
      <w:r w:rsidR="490E5012">
        <w:t xml:space="preserve">koncovým </w:t>
      </w:r>
      <w:r w:rsidR="6BC1DE39">
        <w:t>zákazníkům</w:t>
      </w:r>
      <w:r w:rsidR="490E5012">
        <w:t xml:space="preserve">. </w:t>
      </w:r>
    </w:p>
    <w:p w14:paraId="1BAA3D6B" w14:textId="2851189C" w:rsidR="00AF1EFB" w:rsidRDefault="020CD785" w:rsidP="007E39BA">
      <w:r>
        <w:t>Jedná se o</w:t>
      </w:r>
      <w:r w:rsidR="347AD6C9">
        <w:t> </w:t>
      </w:r>
      <w:r w:rsidR="20AAB7E9">
        <w:t xml:space="preserve">venkovské </w:t>
      </w:r>
      <w:r>
        <w:t>lokality, kde</w:t>
      </w:r>
      <w:r w:rsidR="20AAB7E9">
        <w:t xml:space="preserve"> z důvodu </w:t>
      </w:r>
      <w:r w:rsidR="1C025369">
        <w:t xml:space="preserve">předpokládané </w:t>
      </w:r>
      <w:r w:rsidR="20AAB7E9">
        <w:t>nízké ziskovosti</w:t>
      </w:r>
      <w:r w:rsidR="61F820E0">
        <w:t xml:space="preserve"> a </w:t>
      </w:r>
      <w:r w:rsidR="61E56E74">
        <w:t>řídkého osídlení</w:t>
      </w:r>
      <w:r>
        <w:t xml:space="preserve"> selhávají tržní mechanismy, tj. </w:t>
      </w:r>
      <w:r w:rsidR="1A374496">
        <w:t xml:space="preserve">v těchto lokalitách </w:t>
      </w:r>
      <w:r>
        <w:t xml:space="preserve">dosud nejsou vybudovány sítě 4G (LTE) </w:t>
      </w:r>
      <w:r w:rsidR="55AFD0B8">
        <w:t xml:space="preserve">ani </w:t>
      </w:r>
      <w:r>
        <w:t>5G</w:t>
      </w:r>
      <w:r w:rsidR="005561C2">
        <w:t xml:space="preserve"> </w:t>
      </w:r>
      <w:r w:rsidR="20AAB7E9">
        <w:t xml:space="preserve">podle podmínek </w:t>
      </w:r>
      <w:r w:rsidR="1A374496">
        <w:t xml:space="preserve">stanovených </w:t>
      </w:r>
      <w:r w:rsidR="001E227E">
        <w:t>pro</w:t>
      </w:r>
      <w:r w:rsidR="5EE3F884">
        <w:t xml:space="preserve"> Vyhlášení výběrového řízení za účelem udělení práv k využívání rádiových kmitočtů</w:t>
      </w:r>
      <w:r w:rsidR="001E227E">
        <w:t>:</w:t>
      </w:r>
    </w:p>
    <w:p w14:paraId="58206BC9" w14:textId="14EE0220" w:rsidR="00AF1EFB" w:rsidRDefault="00AF1EFB" w:rsidP="00AF1EFB">
      <w:pPr>
        <w:pStyle w:val="Odstavecseseznamem"/>
        <w:numPr>
          <w:ilvl w:val="0"/>
          <w:numId w:val="26"/>
        </w:numPr>
        <w:ind w:left="284" w:hanging="284"/>
      </w:pPr>
      <w:r w:rsidRPr="00AF1EFB">
        <w:t>k zajištění veřejné komunikační sítě v pásmech 800 MHz, 1800 MHz a 2600 MHz</w:t>
      </w:r>
      <w:r>
        <w:rPr>
          <w:rStyle w:val="Znakapoznpodarou"/>
        </w:rPr>
        <w:footnoteReference w:id="4"/>
      </w:r>
      <w:r w:rsidR="00360D11">
        <w:t xml:space="preserve"> (dále jen „podmínky aukce kmitočtů 4G“)</w:t>
      </w:r>
      <w:r>
        <w:t>,</w:t>
      </w:r>
    </w:p>
    <w:p w14:paraId="4422C08B" w14:textId="5C4A57D8" w:rsidR="00BD1748" w:rsidRDefault="20AAB7E9" w:rsidP="00AF1EFB">
      <w:pPr>
        <w:pStyle w:val="Odstavecseseznamem"/>
        <w:numPr>
          <w:ilvl w:val="0"/>
          <w:numId w:val="26"/>
        </w:numPr>
        <w:ind w:left="284" w:hanging="284"/>
      </w:pPr>
      <w:r>
        <w:t>pro zajištění sítí elektronických komunikací</w:t>
      </w:r>
      <w:r w:rsidR="1C025369">
        <w:t xml:space="preserve"> </w:t>
      </w:r>
      <w:r>
        <w:t>v kmitočtových pásmech 700 MHz a 3400–3600 MHz</w:t>
      </w:r>
      <w:r w:rsidR="00DF1A0C">
        <w:rPr>
          <w:rStyle w:val="Znakapoznpodarou"/>
        </w:rPr>
        <w:footnoteReference w:id="5"/>
      </w:r>
      <w:r w:rsidR="1A374496">
        <w:t xml:space="preserve"> (dále jen „</w:t>
      </w:r>
      <w:r w:rsidR="3FBB1320">
        <w:t xml:space="preserve">podmínky </w:t>
      </w:r>
      <w:r w:rsidR="1A374496">
        <w:t>aukce kmitočtů 5G“</w:t>
      </w:r>
      <w:r w:rsidR="1C025369">
        <w:t>)</w:t>
      </w:r>
      <w:r w:rsidR="4078FD12">
        <w:t>,</w:t>
      </w:r>
    </w:p>
    <w:p w14:paraId="521538FC" w14:textId="3EC94DEE" w:rsidR="00BD1748" w:rsidRDefault="4559BFC9" w:rsidP="1D0A95D5">
      <w:r w:rsidRPr="327F9AAF">
        <w:rPr>
          <w:rFonts w:ascii="Calibri" w:eastAsia="Calibri" w:hAnsi="Calibri" w:cs="Calibri"/>
        </w:rPr>
        <w:t xml:space="preserve">respektive podle povinností v přídělech práv k využívání kmitočtů udělených na základě těchto výběrových řízení, a </w:t>
      </w:r>
      <w:r w:rsidR="5197ED73" w:rsidRPr="327F9AAF">
        <w:rPr>
          <w:rFonts w:ascii="Calibri" w:eastAsia="Calibri" w:hAnsi="Calibri" w:cs="Calibri"/>
        </w:rPr>
        <w:t xml:space="preserve">zároveň </w:t>
      </w:r>
      <w:r w:rsidRPr="327F9AAF">
        <w:rPr>
          <w:rFonts w:ascii="Calibri" w:eastAsia="Calibri" w:hAnsi="Calibri" w:cs="Calibri"/>
        </w:rPr>
        <w:t>podle sdělení držitelů těchto přídělů</w:t>
      </w:r>
      <w:r w:rsidR="1AE40666" w:rsidRPr="327F9AAF">
        <w:rPr>
          <w:rFonts w:ascii="Calibri" w:eastAsia="Calibri" w:hAnsi="Calibri" w:cs="Calibri"/>
        </w:rPr>
        <w:t>, že</w:t>
      </w:r>
      <w:r w:rsidRPr="327F9AAF">
        <w:rPr>
          <w:rFonts w:ascii="Calibri" w:eastAsia="Calibri" w:hAnsi="Calibri" w:cs="Calibri"/>
        </w:rPr>
        <w:t xml:space="preserve"> nepl</w:t>
      </w:r>
      <w:r w:rsidR="0180F8C6" w:rsidRPr="327F9AAF">
        <w:rPr>
          <w:rFonts w:ascii="Calibri" w:eastAsia="Calibri" w:hAnsi="Calibri" w:cs="Calibri"/>
        </w:rPr>
        <w:t xml:space="preserve">ánují v těchto lokalitách </w:t>
      </w:r>
      <w:r w:rsidR="15B602CB" w:rsidRPr="327F9AAF">
        <w:rPr>
          <w:rFonts w:ascii="Calibri" w:eastAsia="Calibri" w:hAnsi="Calibri" w:cs="Calibri"/>
        </w:rPr>
        <w:t xml:space="preserve">do konce roku 2031 </w:t>
      </w:r>
      <w:r w:rsidR="0180F8C6" w:rsidRPr="327F9AAF">
        <w:rPr>
          <w:rFonts w:ascii="Calibri" w:eastAsia="Calibri" w:hAnsi="Calibri" w:cs="Calibri"/>
        </w:rPr>
        <w:t xml:space="preserve">budovat mobilní pokrytí </w:t>
      </w:r>
      <w:r w:rsidR="1AE40666" w:rsidRPr="327F9AAF">
        <w:rPr>
          <w:rFonts w:ascii="Calibri" w:eastAsia="Calibri" w:hAnsi="Calibri" w:cs="Calibri"/>
        </w:rPr>
        <w:t xml:space="preserve">5G </w:t>
      </w:r>
      <w:r w:rsidR="0180F8C6" w:rsidRPr="327F9AAF">
        <w:rPr>
          <w:rFonts w:ascii="Calibri" w:eastAsia="Calibri" w:hAnsi="Calibri" w:cs="Calibri"/>
        </w:rPr>
        <w:t>ani pro splnění těchto povinností.</w:t>
      </w:r>
    </w:p>
    <w:p w14:paraId="420DCC88" w14:textId="1CB268F0" w:rsidR="00BD1748" w:rsidRPr="00885CF7" w:rsidRDefault="00BD1748" w:rsidP="00BD1748">
      <w:bookmarkStart w:id="2" w:name="_Hlk82079280"/>
      <w:r w:rsidRPr="00885CF7">
        <w:rPr>
          <w:u w:val="single"/>
        </w:rPr>
        <w:t>Ve výsledku</w:t>
      </w:r>
      <w:r w:rsidRPr="00885CF7">
        <w:t xml:space="preserve"> má výzva </w:t>
      </w:r>
      <w:r w:rsidR="00DF1A0C">
        <w:t>umožnit</w:t>
      </w:r>
      <w:r w:rsidR="00DF1A0C" w:rsidRPr="00885CF7">
        <w:t xml:space="preserve"> </w:t>
      </w:r>
      <w:r w:rsidRPr="00885CF7">
        <w:t>využívání služeb</w:t>
      </w:r>
      <w:r w:rsidR="00DF1A0C">
        <w:t xml:space="preserve"> sítí 5G</w:t>
      </w:r>
      <w:r w:rsidRPr="00885CF7">
        <w:t xml:space="preserve"> cílovou skupinou, kte</w:t>
      </w:r>
      <w:r>
        <w:t>rá</w:t>
      </w:r>
      <w:r w:rsidRPr="00885CF7">
        <w:t xml:space="preserve"> bud</w:t>
      </w:r>
      <w:r>
        <w:t>e</w:t>
      </w:r>
      <w:r w:rsidRPr="00885CF7">
        <w:t xml:space="preserve"> mít přístup k</w:t>
      </w:r>
      <w:r w:rsidR="00E92299">
        <w:t> </w:t>
      </w:r>
      <w:r w:rsidR="00DF1A0C">
        <w:t>mobilním</w:t>
      </w:r>
      <w:r w:rsidR="009F7578">
        <w:t xml:space="preserve"> </w:t>
      </w:r>
      <w:r>
        <w:t xml:space="preserve">datovým </w:t>
      </w:r>
      <w:r w:rsidRPr="00885CF7">
        <w:t>službám jednotn</w:t>
      </w:r>
      <w:r w:rsidR="009F7578">
        <w:t>ého</w:t>
      </w:r>
      <w:r w:rsidRPr="00885CF7">
        <w:t xml:space="preserve"> digitální</w:t>
      </w:r>
      <w:r w:rsidR="009F7578">
        <w:t>ho</w:t>
      </w:r>
      <w:r w:rsidRPr="00885CF7">
        <w:t xml:space="preserve"> trh</w:t>
      </w:r>
      <w:r w:rsidR="009F7578">
        <w:t>u</w:t>
      </w:r>
      <w:r w:rsidRPr="00885CF7">
        <w:t xml:space="preserve"> EU a</w:t>
      </w:r>
      <w:r w:rsidR="00E92299">
        <w:t> </w:t>
      </w:r>
      <w:r w:rsidRPr="00885CF7">
        <w:t>k</w:t>
      </w:r>
      <w:r>
        <w:t> </w:t>
      </w:r>
      <w:r w:rsidRPr="00885CF7">
        <w:t>digitálním službám státu</w:t>
      </w:r>
      <w:r w:rsidR="009F7578">
        <w:t>, tj.</w:t>
      </w:r>
      <w:r w:rsidRPr="00885CF7">
        <w:t xml:space="preserve"> </w:t>
      </w:r>
      <w:r>
        <w:t>bude moc</w:t>
      </w:r>
      <w:r w:rsidR="009F7578">
        <w:t>t</w:t>
      </w:r>
      <w:r w:rsidRPr="00885CF7">
        <w:t xml:space="preserve"> využívat potenciál technologického rozvoje a</w:t>
      </w:r>
      <w:r w:rsidR="00E92299">
        <w:t> </w:t>
      </w:r>
      <w:r w:rsidRPr="00885CF7">
        <w:t>digitalizace.</w:t>
      </w:r>
    </w:p>
    <w:p w14:paraId="42E59A64" w14:textId="18C6B8C5" w:rsidR="00BD1748" w:rsidRPr="00885CF7" w:rsidRDefault="00BD1748" w:rsidP="00BD1748">
      <w:bookmarkStart w:id="3" w:name="_Hlk82079166"/>
      <w:bookmarkEnd w:id="2"/>
      <w:r w:rsidRPr="00885CF7">
        <w:rPr>
          <w:u w:val="single"/>
        </w:rPr>
        <w:t>Cílová skupina</w:t>
      </w:r>
      <w:r w:rsidRPr="00885CF7">
        <w:t>, která bude mít užitek z</w:t>
      </w:r>
      <w:r w:rsidR="00E92299">
        <w:t> </w:t>
      </w:r>
      <w:r w:rsidRPr="00885CF7">
        <w:t xml:space="preserve">této výzvy: koncoví </w:t>
      </w:r>
      <w:r>
        <w:t>zákazníci</w:t>
      </w:r>
      <w:r w:rsidRPr="00885CF7">
        <w:t xml:space="preserve"> sítí elektronických komunikací – </w:t>
      </w:r>
      <w:bookmarkStart w:id="4" w:name="_Hlk92467174"/>
      <w:r w:rsidRPr="00885CF7">
        <w:t xml:space="preserve">domácnosti, </w:t>
      </w:r>
      <w:r w:rsidR="009F7578">
        <w:t xml:space="preserve">soukromý sektor </w:t>
      </w:r>
      <w:r w:rsidRPr="00885CF7">
        <w:t>a socioekonomičtí aktéři, kteří dosud nemají možnost využívat přístup k</w:t>
      </w:r>
      <w:r w:rsidR="00E92299">
        <w:t> </w:t>
      </w:r>
      <w:r>
        <w:t>mobilním datovým službám</w:t>
      </w:r>
      <w:bookmarkEnd w:id="4"/>
      <w:r w:rsidRPr="00885CF7">
        <w:t>.</w:t>
      </w:r>
    </w:p>
    <w:bookmarkEnd w:id="3"/>
    <w:p w14:paraId="5AAC4FE2" w14:textId="21666DB8" w:rsidR="00CC0F47" w:rsidRDefault="00B66CA6" w:rsidP="00B66CA6">
      <w:r>
        <w:lastRenderedPageBreak/>
        <w:t>Výzva s</w:t>
      </w:r>
      <w:r w:rsidR="04FBA37F">
        <w:t>mě</w:t>
      </w:r>
      <w:r>
        <w:t>ř</w:t>
      </w:r>
      <w:r w:rsidR="04FBA37F">
        <w:t>uje nad</w:t>
      </w:r>
      <w:r w:rsidR="71AF9EF8">
        <w:t xml:space="preserve"> </w:t>
      </w:r>
      <w:r>
        <w:t xml:space="preserve">rámec </w:t>
      </w:r>
      <w:r w:rsidR="71AF9EF8">
        <w:t xml:space="preserve">povinností </w:t>
      </w:r>
      <w:r w:rsidR="04FBA37F">
        <w:t>držitelů práv</w:t>
      </w:r>
      <w:r w:rsidR="00E8244E">
        <w:t xml:space="preserve"> (dále jen „mobilních operátorů“ nebo „MNOs“)</w:t>
      </w:r>
      <w:r w:rsidR="04FBA37F">
        <w:t xml:space="preserve"> k využívání rádiových kmitočtů pro zajištění sítí elektronických komunikací v kmitočtových pásmech </w:t>
      </w:r>
      <w:r w:rsidR="00E8244E">
        <w:t>5G</w:t>
      </w:r>
      <w:r w:rsidR="04FBA37F">
        <w:t xml:space="preserve"> </w:t>
      </w:r>
      <w:r w:rsidR="71AF9EF8">
        <w:t>vyplývajících z</w:t>
      </w:r>
      <w:r w:rsidR="34A9B511">
        <w:t> </w:t>
      </w:r>
      <w:r w:rsidR="71AF9EF8">
        <w:t>podmínek aukce kmitočtů 5G</w:t>
      </w:r>
      <w:r w:rsidR="004E786A">
        <w:t>.</w:t>
      </w:r>
    </w:p>
    <w:p w14:paraId="5E0A563F" w14:textId="0CD34E10" w:rsidR="005E234F" w:rsidRPr="00216EFC" w:rsidRDefault="00216EFC" w:rsidP="00216EFC">
      <w:pPr>
        <w:rPr>
          <w:rFonts w:eastAsiaTheme="minorEastAsia"/>
        </w:rPr>
      </w:pPr>
      <w:r>
        <w:t xml:space="preserve">Pokryté území </w:t>
      </w:r>
      <w:r w:rsidR="30902295">
        <w:t>nebude započítán</w:t>
      </w:r>
      <w:r>
        <w:t>o</w:t>
      </w:r>
      <w:r w:rsidR="30902295">
        <w:t xml:space="preserve"> </w:t>
      </w:r>
      <w:r w:rsidR="62DF5F9A">
        <w:t xml:space="preserve">držitelům práv k využívání rádiových kmitočtů pro zajištění sítí elektronických komunikací v kmitočtových pásmech </w:t>
      </w:r>
      <w:r w:rsidR="1AE40666" w:rsidRPr="417493B1">
        <w:rPr>
          <w:rFonts w:cs="Calibri"/>
        </w:rPr>
        <w:t>určených pro zajišťování sítí a poskytování služeb ve standardu 5G</w:t>
      </w:r>
      <w:r w:rsidR="62DF5F9A">
        <w:t xml:space="preserve"> </w:t>
      </w:r>
      <w:r w:rsidR="30902295">
        <w:t>do procentuálního p</w:t>
      </w:r>
      <w:r w:rsidR="5912435B">
        <w:t xml:space="preserve">okrytí </w:t>
      </w:r>
      <w:r w:rsidR="30902295">
        <w:t>obyvatel České republiky či její administrativní části ani</w:t>
      </w:r>
      <w:r w:rsidR="6097F41B">
        <w:t> </w:t>
      </w:r>
      <w:r w:rsidR="30902295">
        <w:t xml:space="preserve">do procentuálního pokrytí území České republiky či její administrativní části mobilním </w:t>
      </w:r>
      <w:r w:rsidR="5912435B">
        <w:t>signálem</w:t>
      </w:r>
      <w:r w:rsidR="30902295">
        <w:t xml:space="preserve"> </w:t>
      </w:r>
      <w:r w:rsidR="5912435B">
        <w:t xml:space="preserve">dle podmínek dosavadních aukcí 5G </w:t>
      </w:r>
      <w:r w:rsidR="30902295">
        <w:t xml:space="preserve">(viz rozvojová kritéria </w:t>
      </w:r>
      <w:r w:rsidR="288C42BC">
        <w:t>podmínek aukc</w:t>
      </w:r>
      <w:r w:rsidR="73DDC721">
        <w:t>e</w:t>
      </w:r>
      <w:r w:rsidR="288C42BC">
        <w:t xml:space="preserve"> kmitočtů</w:t>
      </w:r>
      <w:r w:rsidR="73DDC721">
        <w:t xml:space="preserve"> 5G</w:t>
      </w:r>
      <w:r w:rsidR="288C42BC">
        <w:t>)</w:t>
      </w:r>
      <w:r w:rsidR="6E1D5A3E">
        <w:t xml:space="preserve">. Zároveň nebude </w:t>
      </w:r>
      <w:r w:rsidR="00371BC8">
        <w:t>poskytování mobilních komunikačních služeb</w:t>
      </w:r>
      <w:r w:rsidR="6E1D5A3E">
        <w:t xml:space="preserve"> z podpořené infrastruktury započítáno ani do ostatních rozvojových či jiných kritérií vyplývajících </w:t>
      </w:r>
      <w:r w:rsidR="7D44D476">
        <w:t>z podmínek aukce kmitočtů pro sítě 5G</w:t>
      </w:r>
      <w:r w:rsidR="00067D60">
        <w:t>,</w:t>
      </w:r>
      <w:r w:rsidR="7D44D476">
        <w:t xml:space="preserve"> jako je například počet základnových stanic způsobilých k oprávněnosti požadavku na povinné poskytnutí národního roamingu</w:t>
      </w:r>
      <w:r w:rsidR="004E786A">
        <w:t>.</w:t>
      </w:r>
    </w:p>
    <w:p w14:paraId="406F2C65" w14:textId="66612755" w:rsidR="00FA003B" w:rsidRPr="004E786A" w:rsidRDefault="004E786A" w:rsidP="004E786A">
      <w:pPr>
        <w:rPr>
          <w:rFonts w:eastAsiaTheme="minorEastAsia"/>
        </w:rPr>
      </w:pPr>
      <w:r>
        <w:rPr>
          <w:rFonts w:eastAsiaTheme="minorEastAsia"/>
        </w:rPr>
        <w:t xml:space="preserve">Cíl výzvy </w:t>
      </w:r>
      <w:r w:rsidR="78D8E60B" w:rsidRPr="004E786A">
        <w:rPr>
          <w:rFonts w:eastAsiaTheme="minorEastAsia"/>
        </w:rPr>
        <w:t>bude v souladu s </w:t>
      </w:r>
      <w:r w:rsidR="30973B12" w:rsidRPr="004E786A">
        <w:rPr>
          <w:rFonts w:eastAsiaTheme="minorEastAsia"/>
        </w:rPr>
        <w:t>právními předpisy stanovujícími podmínky pro</w:t>
      </w:r>
      <w:r w:rsidR="78D8E60B" w:rsidRPr="004E786A">
        <w:rPr>
          <w:rFonts w:eastAsiaTheme="minorEastAsia"/>
        </w:rPr>
        <w:t xml:space="preserve"> bezpečného budování</w:t>
      </w:r>
      <w:r w:rsidR="3C1B9E6A" w:rsidRPr="004E786A">
        <w:rPr>
          <w:rFonts w:eastAsiaTheme="minorEastAsia"/>
        </w:rPr>
        <w:t xml:space="preserve"> </w:t>
      </w:r>
      <w:r w:rsidR="78D8E60B" w:rsidRPr="004E786A">
        <w:rPr>
          <w:rFonts w:eastAsiaTheme="minorEastAsia"/>
        </w:rPr>
        <w:t>sítí</w:t>
      </w:r>
      <w:r w:rsidR="00DE093C">
        <w:rPr>
          <w:rFonts w:eastAsiaTheme="minorEastAsia"/>
        </w:rPr>
        <w:t xml:space="preserve"> 5G</w:t>
      </w:r>
      <w:r w:rsidR="78D8E60B" w:rsidRPr="004E786A">
        <w:rPr>
          <w:rFonts w:eastAsiaTheme="minorEastAsia"/>
        </w:rPr>
        <w:t xml:space="preserve"> z pohledu kybernetické bezpečnosti, a dále v</w:t>
      </w:r>
      <w:r w:rsidR="00067D60">
        <w:rPr>
          <w:rFonts w:eastAsiaTheme="minorEastAsia"/>
        </w:rPr>
        <w:t> </w:t>
      </w:r>
      <w:r w:rsidR="78D8E60B" w:rsidRPr="004E786A">
        <w:rPr>
          <w:rFonts w:eastAsiaTheme="minorEastAsia"/>
        </w:rPr>
        <w:t>souladu</w:t>
      </w:r>
      <w:r w:rsidR="00067D60">
        <w:rPr>
          <w:rFonts w:eastAsiaTheme="minorEastAsia"/>
        </w:rPr>
        <w:t xml:space="preserve"> s</w:t>
      </w:r>
      <w:r w:rsidR="78D8E60B" w:rsidRPr="004E786A">
        <w:rPr>
          <w:rFonts w:eastAsiaTheme="minorEastAsia"/>
        </w:rPr>
        <w:t> pravidly hodnocení rizik, nezbytný</w:t>
      </w:r>
      <w:r w:rsidR="00067D60">
        <w:rPr>
          <w:rFonts w:eastAsiaTheme="minorEastAsia"/>
        </w:rPr>
        <w:t>mi</w:t>
      </w:r>
      <w:r w:rsidR="78D8E60B" w:rsidRPr="004E786A">
        <w:rPr>
          <w:rFonts w:eastAsiaTheme="minorEastAsia"/>
        </w:rPr>
        <w:t xml:space="preserve"> pro vytvoření a udržení odolné a bezpečné infrastruktury 5G.</w:t>
      </w:r>
    </w:p>
    <w:p w14:paraId="2D892F67" w14:textId="77777777" w:rsidR="00FA003B" w:rsidRDefault="00FA003B" w:rsidP="00F20B3B"/>
    <w:p w14:paraId="62E7FB59" w14:textId="77777777" w:rsidR="00493757" w:rsidRPr="00870487" w:rsidRDefault="00493757" w:rsidP="00EF4472">
      <w:pPr>
        <w:pStyle w:val="Nadpis2"/>
      </w:pPr>
      <w:r>
        <w:t>Základní ustanovení</w:t>
      </w:r>
    </w:p>
    <w:p w14:paraId="01A173E2" w14:textId="77777777" w:rsidR="00493757" w:rsidRPr="00885CF7" w:rsidRDefault="00493757" w:rsidP="00493757">
      <w:pPr>
        <w:rPr>
          <w:bCs/>
        </w:rPr>
      </w:pPr>
      <w:r w:rsidRPr="20D801B1">
        <w:rPr>
          <w:b/>
          <w:bCs/>
        </w:rPr>
        <w:t xml:space="preserve">Název </w:t>
      </w:r>
      <w:r w:rsidRPr="40C446D4">
        <w:rPr>
          <w:b/>
          <w:bCs/>
        </w:rPr>
        <w:t>poskytovatele</w:t>
      </w:r>
      <w:r w:rsidRPr="00885CF7">
        <w:rPr>
          <w:b/>
          <w:bCs/>
        </w:rPr>
        <w:t xml:space="preserve"> podpory</w:t>
      </w:r>
      <w:r w:rsidRPr="00A44C50">
        <w:t>:</w:t>
      </w:r>
      <w:r w:rsidRPr="00885CF7">
        <w:rPr>
          <w:b/>
          <w:bCs/>
        </w:rPr>
        <w:t xml:space="preserve"> </w:t>
      </w:r>
      <w:r w:rsidRPr="00885CF7">
        <w:rPr>
          <w:bCs/>
        </w:rPr>
        <w:t>Ministerstvo průmyslu a</w:t>
      </w:r>
      <w:r w:rsidR="00E92299">
        <w:rPr>
          <w:bCs/>
        </w:rPr>
        <w:t> </w:t>
      </w:r>
      <w:r w:rsidRPr="00885CF7">
        <w:rPr>
          <w:bCs/>
        </w:rPr>
        <w:t>obchodu ČR, Na Františku 32, 110 15 Praha 1, Staré Město</w:t>
      </w:r>
      <w:r>
        <w:t>,</w:t>
      </w:r>
      <w:r w:rsidRPr="00885CF7">
        <w:rPr>
          <w:bCs/>
        </w:rPr>
        <w:t xml:space="preserve"> </w:t>
      </w:r>
      <w:hyperlink r:id="rId11">
        <w:r w:rsidRPr="20D801B1">
          <w:rPr>
            <w:rStyle w:val="Hypertextovodkaz"/>
          </w:rPr>
          <w:t>www.mpo.cz</w:t>
        </w:r>
      </w:hyperlink>
      <w:r w:rsidRPr="00885CF7" w:rsidDel="00F03B77">
        <w:rPr>
          <w:bCs/>
        </w:rPr>
        <w:t xml:space="preserve"> </w:t>
      </w:r>
      <w:r w:rsidRPr="00885CF7">
        <w:rPr>
          <w:bCs/>
        </w:rPr>
        <w:t xml:space="preserve">(dále jen </w:t>
      </w:r>
      <w:r>
        <w:t>"Řídicí orgán” nebo “ŘO”).</w:t>
      </w:r>
    </w:p>
    <w:p w14:paraId="6B05FBC0" w14:textId="7E954659" w:rsidR="00493757" w:rsidRPr="00885CF7" w:rsidRDefault="00493757" w:rsidP="00493757">
      <w:r w:rsidRPr="1D0A95D5">
        <w:rPr>
          <w:b/>
          <w:bCs/>
        </w:rPr>
        <w:t>Název subjektu</w:t>
      </w:r>
      <w:r>
        <w:t>, který přijímá žádosti</w:t>
      </w:r>
      <w:r w:rsidR="005437D1">
        <w:t xml:space="preserve"> o podporu</w:t>
      </w:r>
      <w:r>
        <w:t xml:space="preserve"> </w:t>
      </w:r>
      <w:r w:rsidR="7C81C152">
        <w:t>a</w:t>
      </w:r>
      <w:r w:rsidR="00EC3861">
        <w:t xml:space="preserve"> před</w:t>
      </w:r>
      <w:r w:rsidR="002744A5">
        <w:t>běžné</w:t>
      </w:r>
      <w:r w:rsidR="00EC3861">
        <w:t xml:space="preserve"> </w:t>
      </w:r>
      <w:r w:rsidR="0087756D">
        <w:t xml:space="preserve">žádosti </w:t>
      </w:r>
      <w:r>
        <w:t>o</w:t>
      </w:r>
      <w:r w:rsidR="00E92299">
        <w:t> </w:t>
      </w:r>
      <w:r>
        <w:t>podporu je Ministerstvo průmyslu a</w:t>
      </w:r>
      <w:r w:rsidR="00E92299">
        <w:t> </w:t>
      </w:r>
      <w:r>
        <w:t xml:space="preserve">obchodu, Sekce </w:t>
      </w:r>
      <w:r w:rsidR="00BA756E">
        <w:t>digitalizace a</w:t>
      </w:r>
      <w:r w:rsidR="00E92299">
        <w:t> </w:t>
      </w:r>
      <w:r w:rsidR="00BA756E">
        <w:t>inovací</w:t>
      </w:r>
      <w:r>
        <w:t xml:space="preserve">, </w:t>
      </w:r>
      <w:r w:rsidR="00510483">
        <w:t>o</w:t>
      </w:r>
      <w:r>
        <w:t xml:space="preserve">dbor </w:t>
      </w:r>
      <w:r w:rsidR="00510483">
        <w:t>Projektová kancelář</w:t>
      </w:r>
      <w:r>
        <w:t>, Na Františku 32, 110 15 Praha 1.</w:t>
      </w:r>
    </w:p>
    <w:p w14:paraId="379B665E" w14:textId="3E5F1BBA" w:rsidR="00493757" w:rsidRDefault="00493757" w:rsidP="00493757">
      <w:r w:rsidRPr="417493B1">
        <w:rPr>
          <w:b/>
          <w:bCs/>
        </w:rPr>
        <w:t>Název subjektu, který provádí hodnocení a</w:t>
      </w:r>
      <w:r w:rsidR="00E92299" w:rsidRPr="417493B1">
        <w:rPr>
          <w:b/>
          <w:bCs/>
        </w:rPr>
        <w:t> </w:t>
      </w:r>
      <w:r w:rsidRPr="417493B1">
        <w:rPr>
          <w:b/>
          <w:bCs/>
        </w:rPr>
        <w:t>výběr projektů</w:t>
      </w:r>
      <w:r>
        <w:t>: Ministerstvo průmyslu a</w:t>
      </w:r>
      <w:r w:rsidR="00E92299">
        <w:t> </w:t>
      </w:r>
      <w:r>
        <w:t>obchodu ve spolupráci s</w:t>
      </w:r>
      <w:r w:rsidR="00E92299">
        <w:t> </w:t>
      </w:r>
      <w:r>
        <w:t>Českým telekomunikačním úřadem</w:t>
      </w:r>
      <w:r w:rsidR="00091841">
        <w:t xml:space="preserve"> (dále jen „ČTÚ)</w:t>
      </w:r>
      <w:r>
        <w:t>, případně dalšími subjekty.</w:t>
      </w:r>
    </w:p>
    <w:p w14:paraId="002FDED3" w14:textId="554C09D2" w:rsidR="00493757" w:rsidRPr="00885CF7" w:rsidRDefault="1DABEF95" w:rsidP="36954DBB">
      <w:pPr>
        <w:rPr>
          <w:rFonts w:ascii="Calibri" w:eastAsia="Calibri" w:hAnsi="Calibri" w:cs="Calibri"/>
        </w:rPr>
      </w:pPr>
      <w:r w:rsidRPr="36954DBB">
        <w:rPr>
          <w:b/>
          <w:bCs/>
        </w:rPr>
        <w:t>Informace o</w:t>
      </w:r>
      <w:r w:rsidR="3822C420" w:rsidRPr="36954DBB">
        <w:rPr>
          <w:b/>
          <w:bCs/>
        </w:rPr>
        <w:t> </w:t>
      </w:r>
      <w:r w:rsidRPr="36954DBB">
        <w:rPr>
          <w:b/>
          <w:bCs/>
        </w:rPr>
        <w:t xml:space="preserve">podpoře: </w:t>
      </w:r>
      <w:hyperlink r:id="rId12">
        <w:r w:rsidRPr="36954DBB">
          <w:rPr>
            <w:rStyle w:val="Hypertextovodkaz"/>
          </w:rPr>
          <w:t>https://www.mpo.cz/cz/podnikani/narodni-plan-obnovy</w:t>
        </w:r>
      </w:hyperlink>
      <w:r>
        <w:t xml:space="preserve">, </w:t>
      </w:r>
    </w:p>
    <w:p w14:paraId="2BF5D84C" w14:textId="19360C63" w:rsidR="00493757" w:rsidRDefault="001007AE" w:rsidP="41616526">
      <w:pPr>
        <w:rPr>
          <w:rFonts w:asciiTheme="majorHAnsi" w:hAnsiTheme="majorHAnsi" w:cs="Calibri"/>
        </w:rPr>
      </w:pPr>
      <w:r>
        <w:rPr>
          <w:rFonts w:asciiTheme="majorHAnsi" w:hAnsiTheme="majorHAnsi" w:cs="Calibri"/>
        </w:rPr>
        <w:t>P</w:t>
      </w:r>
      <w:r w:rsidR="780DDE24" w:rsidRPr="41616526">
        <w:rPr>
          <w:rFonts w:eastAsiaTheme="minorEastAsia"/>
        </w:rPr>
        <w:t>odrobnější instrukce ke způsobu předkládání žádostí o</w:t>
      </w:r>
      <w:r w:rsidR="347AD6C9" w:rsidRPr="41616526">
        <w:rPr>
          <w:rFonts w:eastAsiaTheme="minorEastAsia"/>
        </w:rPr>
        <w:t> </w:t>
      </w:r>
      <w:r w:rsidR="780DDE24" w:rsidRPr="41616526">
        <w:rPr>
          <w:rFonts w:eastAsiaTheme="minorEastAsia"/>
        </w:rPr>
        <w:t xml:space="preserve">podporu </w:t>
      </w:r>
      <w:r w:rsidR="780DDE24" w:rsidRPr="41616526">
        <w:rPr>
          <w:rFonts w:asciiTheme="majorHAnsi" w:hAnsiTheme="majorHAnsi" w:cs="Calibri"/>
        </w:rPr>
        <w:t>jsou uvede</w:t>
      </w:r>
      <w:r w:rsidR="780DDE24" w:rsidRPr="001007AE">
        <w:rPr>
          <w:rFonts w:asciiTheme="majorHAnsi" w:hAnsiTheme="majorHAnsi" w:cs="Calibri"/>
        </w:rPr>
        <w:t>ny v</w:t>
      </w:r>
      <w:r w:rsidR="347AD6C9" w:rsidRPr="001007AE">
        <w:rPr>
          <w:rFonts w:asciiTheme="majorHAnsi" w:hAnsiTheme="majorHAnsi" w:cs="Calibri"/>
        </w:rPr>
        <w:t> </w:t>
      </w:r>
      <w:r w:rsidR="780DDE24" w:rsidRPr="001007AE">
        <w:rPr>
          <w:rFonts w:asciiTheme="majorHAnsi" w:hAnsiTheme="majorHAnsi" w:cs="Calibri"/>
        </w:rPr>
        <w:t>Příl</w:t>
      </w:r>
      <w:r w:rsidR="73AA01CF" w:rsidRPr="001007AE">
        <w:rPr>
          <w:rFonts w:asciiTheme="majorHAnsi" w:hAnsiTheme="majorHAnsi" w:cs="Calibri"/>
        </w:rPr>
        <w:t>oze č.</w:t>
      </w:r>
      <w:r w:rsidR="780DDE24" w:rsidRPr="001007AE">
        <w:rPr>
          <w:rFonts w:asciiTheme="majorHAnsi" w:hAnsiTheme="majorHAnsi" w:cs="Calibri"/>
        </w:rPr>
        <w:t xml:space="preserve"> </w:t>
      </w:r>
      <w:r w:rsidR="17DF2FB1" w:rsidRPr="001007AE">
        <w:rPr>
          <w:rFonts w:asciiTheme="majorHAnsi" w:hAnsiTheme="majorHAnsi" w:cs="Calibri"/>
        </w:rPr>
        <w:t>5</w:t>
      </w:r>
      <w:r w:rsidR="780DDE24" w:rsidRPr="001007AE">
        <w:rPr>
          <w:rFonts w:asciiTheme="majorHAnsi" w:hAnsiTheme="majorHAnsi" w:cs="Calibri"/>
        </w:rPr>
        <w:t xml:space="preserve"> </w:t>
      </w:r>
      <w:r w:rsidR="007849E5">
        <w:rPr>
          <w:rFonts w:asciiTheme="majorHAnsi" w:hAnsiTheme="majorHAnsi" w:cs="Calibri"/>
        </w:rPr>
        <w:t>Výzvy -</w:t>
      </w:r>
      <w:r w:rsidR="780DDE24" w:rsidRPr="001007AE">
        <w:rPr>
          <w:rFonts w:asciiTheme="majorHAnsi" w:hAnsiTheme="majorHAnsi" w:cs="Calibri"/>
        </w:rPr>
        <w:t xml:space="preserve"> Pr</w:t>
      </w:r>
      <w:r w:rsidR="780DDE24" w:rsidRPr="41616526">
        <w:rPr>
          <w:rFonts w:asciiTheme="majorHAnsi" w:hAnsiTheme="majorHAnsi" w:cs="Calibri"/>
        </w:rPr>
        <w:t>avidla pro žadatele a</w:t>
      </w:r>
      <w:r w:rsidR="347AD6C9" w:rsidRPr="41616526">
        <w:rPr>
          <w:rFonts w:asciiTheme="majorHAnsi" w:hAnsiTheme="majorHAnsi" w:cs="Calibri"/>
        </w:rPr>
        <w:t> </w:t>
      </w:r>
      <w:r w:rsidR="780DDE24" w:rsidRPr="41616526">
        <w:rPr>
          <w:rFonts w:asciiTheme="majorHAnsi" w:hAnsiTheme="majorHAnsi" w:cs="Calibri"/>
        </w:rPr>
        <w:t>příjemce (dále jen “PpŽP”).</w:t>
      </w:r>
    </w:p>
    <w:p w14:paraId="33B3EFB6" w14:textId="17D783F1" w:rsidR="00864BEE" w:rsidRDefault="00864BEE" w:rsidP="00864BEE">
      <w:pPr>
        <w:overflowPunct w:val="0"/>
        <w:autoSpaceDE w:val="0"/>
        <w:autoSpaceDN w:val="0"/>
        <w:adjustRightInd w:val="0"/>
        <w:spacing w:before="120"/>
        <w:textAlignment w:val="baseline"/>
        <w:rPr>
          <w:rFonts w:cstheme="minorHAnsi"/>
        </w:rPr>
      </w:pPr>
      <w:r w:rsidRPr="001E3889">
        <w:rPr>
          <w:rFonts w:cstheme="minorHAnsi"/>
        </w:rPr>
        <w:t>Žadate</w:t>
      </w:r>
      <w:r w:rsidR="00130336">
        <w:rPr>
          <w:rFonts w:cstheme="minorHAnsi"/>
        </w:rPr>
        <w:t>l</w:t>
      </w:r>
      <w:r w:rsidRPr="001E3889">
        <w:rPr>
          <w:rFonts w:cstheme="minorHAnsi"/>
        </w:rPr>
        <w:t>, resp. příjemce bude s ŘO komunikovat prostřednictvím</w:t>
      </w:r>
      <w:r>
        <w:rPr>
          <w:rFonts w:cstheme="minorHAnsi"/>
        </w:rPr>
        <w:t xml:space="preserve"> monitorovacího systému evropských fondů</w:t>
      </w:r>
      <w:r w:rsidRPr="001E3889">
        <w:rPr>
          <w:rFonts w:cstheme="minorHAnsi"/>
        </w:rPr>
        <w:t xml:space="preserve"> </w:t>
      </w:r>
      <w:r>
        <w:rPr>
          <w:rFonts w:cstheme="minorHAnsi"/>
        </w:rPr>
        <w:t>MS2014+. Toto se netýká příjmu předběžné žádosti, která je podávána přes datovou schránku.</w:t>
      </w:r>
    </w:p>
    <w:p w14:paraId="18FFE8D8" w14:textId="77777777" w:rsidR="00864BEE" w:rsidRPr="001E3889" w:rsidRDefault="00864BEE" w:rsidP="00864BEE">
      <w:pPr>
        <w:pStyle w:val="Odstavec"/>
        <w:spacing w:before="0" w:after="0"/>
        <w:rPr>
          <w:rFonts w:asciiTheme="minorHAnsi" w:hAnsiTheme="minorHAnsi" w:cstheme="minorHAnsi"/>
          <w:sz w:val="22"/>
          <w:szCs w:val="22"/>
          <w:highlight w:val="yellow"/>
        </w:rPr>
      </w:pPr>
      <w:r w:rsidRPr="001E3889">
        <w:rPr>
          <w:rFonts w:asciiTheme="minorHAnsi" w:hAnsiTheme="minorHAnsi" w:cstheme="minorHAnsi"/>
          <w:b/>
          <w:bCs/>
          <w:sz w:val="22"/>
          <w:szCs w:val="22"/>
        </w:rPr>
        <w:t>Zprávy do datové schránky:</w:t>
      </w:r>
      <w:r w:rsidRPr="001E3889">
        <w:rPr>
          <w:rFonts w:asciiTheme="minorHAnsi" w:hAnsiTheme="minorHAnsi" w:cstheme="minorHAnsi"/>
          <w:sz w:val="22"/>
          <w:szCs w:val="22"/>
        </w:rPr>
        <w:tab/>
      </w:r>
    </w:p>
    <w:p w14:paraId="2C946423" w14:textId="77777777" w:rsidR="00864BEE" w:rsidRPr="001E3889" w:rsidRDefault="00864BEE" w:rsidP="00864BEE">
      <w:pPr>
        <w:pStyle w:val="Odstavecseseznamem"/>
        <w:numPr>
          <w:ilvl w:val="0"/>
          <w:numId w:val="26"/>
        </w:numPr>
        <w:spacing w:before="0" w:after="0"/>
        <w:ind w:left="284" w:hanging="284"/>
        <w:rPr>
          <w:rFonts w:cstheme="minorHAnsi"/>
        </w:rPr>
      </w:pPr>
      <w:r w:rsidRPr="001E3889">
        <w:rPr>
          <w:rFonts w:cstheme="minorHAnsi"/>
        </w:rPr>
        <w:t>ID: </w:t>
      </w:r>
      <w:r w:rsidRPr="001E3889">
        <w:rPr>
          <w:rFonts w:cstheme="minorHAnsi"/>
          <w:b/>
        </w:rPr>
        <w:t>bxtaaw4</w:t>
      </w:r>
      <w:r w:rsidRPr="001E3889">
        <w:rPr>
          <w:rFonts w:cstheme="minorHAnsi"/>
        </w:rPr>
        <w:t xml:space="preserve">, </w:t>
      </w:r>
    </w:p>
    <w:p w14:paraId="53D258FF" w14:textId="77777777" w:rsidR="00864BEE" w:rsidRPr="001E3889" w:rsidRDefault="00864BEE" w:rsidP="00864BEE">
      <w:pPr>
        <w:pStyle w:val="Odstavecseseznamem"/>
        <w:numPr>
          <w:ilvl w:val="0"/>
          <w:numId w:val="26"/>
        </w:numPr>
        <w:spacing w:before="0" w:after="0"/>
        <w:ind w:left="284" w:hanging="284"/>
        <w:rPr>
          <w:rFonts w:eastAsia="Calibri" w:cstheme="minorHAnsi"/>
        </w:rPr>
      </w:pPr>
      <w:r w:rsidRPr="001E3889">
        <w:rPr>
          <w:rFonts w:cstheme="minorHAnsi"/>
        </w:rPr>
        <w:t>předmět: „</w:t>
      </w:r>
      <w:r w:rsidRPr="001E3889">
        <w:rPr>
          <w:rFonts w:eastAsia="Calibri" w:cstheme="minorHAnsi"/>
          <w:b/>
        </w:rPr>
        <w:t>NPO135_5G Digitální vysokokapacitní sítě III</w:t>
      </w:r>
      <w:r w:rsidRPr="001E3889">
        <w:rPr>
          <w:rFonts w:eastAsia="Calibri" w:cstheme="minorHAnsi"/>
        </w:rPr>
        <w:t>“</w:t>
      </w:r>
    </w:p>
    <w:p w14:paraId="5658A8E7" w14:textId="79F2DC79" w:rsidR="00864BEE" w:rsidRPr="00864BEE" w:rsidRDefault="00864BEE" w:rsidP="00130336">
      <w:pPr>
        <w:pStyle w:val="Odstavecseseznamem"/>
        <w:numPr>
          <w:ilvl w:val="0"/>
          <w:numId w:val="26"/>
        </w:numPr>
        <w:spacing w:before="0" w:after="0"/>
        <w:ind w:left="284" w:hanging="284"/>
        <w:rPr>
          <w:rFonts w:cstheme="minorHAnsi"/>
        </w:rPr>
      </w:pPr>
      <w:r w:rsidRPr="001E3889">
        <w:rPr>
          <w:rFonts w:cstheme="minorHAnsi"/>
        </w:rPr>
        <w:t>označit v poli pomocné údaje: „</w:t>
      </w:r>
      <w:r w:rsidRPr="001E3889">
        <w:rPr>
          <w:rFonts w:cstheme="minorHAnsi"/>
          <w:b/>
        </w:rPr>
        <w:t>k rukám</w:t>
      </w:r>
      <w:r w:rsidRPr="001E3889">
        <w:rPr>
          <w:rFonts w:eastAsia="Calibri" w:cstheme="minorHAnsi"/>
          <w:b/>
        </w:rPr>
        <w:t xml:space="preserve"> odboru /71500/ Projektová kancelář</w:t>
      </w:r>
      <w:r w:rsidRPr="001E3889">
        <w:rPr>
          <w:rFonts w:cstheme="minorHAnsi"/>
        </w:rPr>
        <w:t xml:space="preserve">“  </w:t>
      </w:r>
    </w:p>
    <w:p w14:paraId="22548574" w14:textId="59D397C7" w:rsidR="00864BEE" w:rsidRDefault="00864BEE" w:rsidP="00864BEE">
      <w:pPr>
        <w:overflowPunct w:val="0"/>
        <w:autoSpaceDE w:val="0"/>
        <w:autoSpaceDN w:val="0"/>
        <w:adjustRightInd w:val="0"/>
        <w:spacing w:before="120"/>
        <w:textAlignment w:val="baseline"/>
        <w:rPr>
          <w:rFonts w:eastAsia="Calibri" w:cstheme="minorHAnsi"/>
        </w:rPr>
      </w:pPr>
      <w:r w:rsidRPr="00012677">
        <w:rPr>
          <w:rFonts w:eastAsia="Calibri" w:cstheme="minorHAnsi"/>
        </w:rPr>
        <w:t>Příjemce</w:t>
      </w:r>
      <w:r>
        <w:rPr>
          <w:rFonts w:eastAsia="Calibri" w:cstheme="minorHAnsi"/>
        </w:rPr>
        <w:t xml:space="preserve"> podpory</w:t>
      </w:r>
      <w:r w:rsidRPr="00012677">
        <w:rPr>
          <w:rFonts w:eastAsia="Calibri" w:cstheme="minorHAnsi"/>
        </w:rPr>
        <w:t xml:space="preserve"> je povinen pravidelně kontrolovat stav svého účtu v</w:t>
      </w:r>
      <w:r>
        <w:rPr>
          <w:rFonts w:eastAsia="Calibri" w:cstheme="minorHAnsi"/>
        </w:rPr>
        <w:t>e Informačním systému koncového Příjemce podpory </w:t>
      </w:r>
      <w:r w:rsidRPr="00012677">
        <w:rPr>
          <w:rFonts w:eastAsia="Calibri" w:cstheme="minorHAnsi"/>
        </w:rPr>
        <w:t>IS</w:t>
      </w:r>
      <w:r w:rsidR="00130336">
        <w:rPr>
          <w:rFonts w:eastAsia="Calibri" w:cstheme="minorHAnsi"/>
        </w:rPr>
        <w:t xml:space="preserve"> </w:t>
      </w:r>
      <w:r w:rsidRPr="00012677">
        <w:rPr>
          <w:rFonts w:eastAsia="Calibri" w:cstheme="minorHAnsi"/>
        </w:rPr>
        <w:t>KP</w:t>
      </w:r>
      <w:r>
        <w:rPr>
          <w:rFonts w:eastAsia="Calibri" w:cstheme="minorHAnsi"/>
        </w:rPr>
        <w:t>14</w:t>
      </w:r>
      <w:r w:rsidRPr="00012677">
        <w:rPr>
          <w:rFonts w:eastAsia="Calibri" w:cstheme="minorHAnsi"/>
        </w:rPr>
        <w:t>+. Příjemce</w:t>
      </w:r>
      <w:r>
        <w:rPr>
          <w:rFonts w:eastAsia="Calibri" w:cstheme="minorHAnsi"/>
        </w:rPr>
        <w:t xml:space="preserve"> podpory</w:t>
      </w:r>
      <w:r w:rsidRPr="00012677">
        <w:rPr>
          <w:rFonts w:eastAsia="Calibri" w:cstheme="minorHAnsi"/>
        </w:rPr>
        <w:t xml:space="preserve"> může být ze strany Poskytovatele</w:t>
      </w:r>
      <w:r>
        <w:rPr>
          <w:rFonts w:eastAsia="Calibri" w:cstheme="minorHAnsi"/>
        </w:rPr>
        <w:t xml:space="preserve"> </w:t>
      </w:r>
      <w:r w:rsidR="00130336">
        <w:rPr>
          <w:rFonts w:eastAsia="Calibri" w:cstheme="minorHAnsi"/>
        </w:rPr>
        <w:t>dotace</w:t>
      </w:r>
      <w:r w:rsidRPr="00012677">
        <w:rPr>
          <w:rFonts w:eastAsia="Calibri" w:cstheme="minorHAnsi"/>
        </w:rPr>
        <w:t xml:space="preserve"> prostřednictvím MS2014+ např. vyzván k doložení dokumentů, objasnění podaných žádostí o změnu, dopracování či doplnění podaných zpráv apod. </w:t>
      </w:r>
    </w:p>
    <w:p w14:paraId="1F907D52" w14:textId="77777777" w:rsidR="00864BEE" w:rsidRPr="006D7C59" w:rsidRDefault="00864BEE" w:rsidP="00864BEE">
      <w:pPr>
        <w:pStyle w:val="Odstavec"/>
        <w:spacing w:before="0" w:after="0"/>
        <w:rPr>
          <w:rFonts w:asciiTheme="minorHAnsi" w:hAnsiTheme="minorHAnsi" w:cstheme="minorHAnsi"/>
          <w:sz w:val="22"/>
          <w:szCs w:val="22"/>
        </w:rPr>
      </w:pPr>
      <w:r w:rsidRPr="00F3041C">
        <w:rPr>
          <w:sz w:val="22"/>
          <w:szCs w:val="22"/>
        </w:rPr>
        <w:t>Návod pro registraci do ISKP14+ viz Uživatelská příručka Vlastnosti portálu ISKP14+ http://www.dotaceeu.cz/getmedia/a6ca777f-ab7e-43b1-b6ffbb9830a73acc/Uzivatelska_prirucka_Vlastnosti_portalu_ISKP14_v3 -0.pdf (dále „Příručka“)</w:t>
      </w:r>
    </w:p>
    <w:p w14:paraId="4985F925" w14:textId="77777777" w:rsidR="00864BEE" w:rsidRDefault="00864BEE" w:rsidP="41616526">
      <w:pPr>
        <w:rPr>
          <w:rFonts w:asciiTheme="majorHAnsi" w:hAnsiTheme="majorHAnsi" w:cs="Calibri"/>
        </w:rPr>
      </w:pPr>
    </w:p>
    <w:p w14:paraId="02EB378F" w14:textId="6172796C" w:rsidR="00EF4472" w:rsidRDefault="00EF4472" w:rsidP="00493757">
      <w:pPr>
        <w:rPr>
          <w:rFonts w:asciiTheme="majorHAnsi" w:hAnsiTheme="majorHAnsi" w:cs="Calibri"/>
        </w:rPr>
      </w:pPr>
    </w:p>
    <w:p w14:paraId="280AE8DA" w14:textId="3B275998" w:rsidR="002744A5" w:rsidRPr="00870487" w:rsidRDefault="2E7A54C1" w:rsidP="002744A5">
      <w:pPr>
        <w:pStyle w:val="Nadpis2"/>
      </w:pPr>
      <w:r>
        <w:lastRenderedPageBreak/>
        <w:t>Předběžná ž</w:t>
      </w:r>
      <w:r w:rsidR="110961BC">
        <w:t>á</w:t>
      </w:r>
      <w:r>
        <w:t>dost o dotaci</w:t>
      </w:r>
    </w:p>
    <w:p w14:paraId="7FA91E37" w14:textId="08EA8260" w:rsidR="002744A5" w:rsidRDefault="6E5EAF74" w:rsidP="41616526">
      <w:pPr>
        <w:rPr>
          <w:rFonts w:asciiTheme="majorHAnsi" w:hAnsiTheme="majorHAnsi" w:cs="Calibri"/>
        </w:rPr>
      </w:pPr>
      <w:r w:rsidRPr="41616526">
        <w:rPr>
          <w:rFonts w:asciiTheme="majorHAnsi" w:hAnsiTheme="majorHAnsi" w:cs="Calibri"/>
        </w:rPr>
        <w:t>Předběžnou žád</w:t>
      </w:r>
      <w:r w:rsidRPr="001007AE">
        <w:rPr>
          <w:rFonts w:asciiTheme="majorHAnsi" w:hAnsiTheme="majorHAnsi" w:cs="Calibri"/>
        </w:rPr>
        <w:t>ost</w:t>
      </w:r>
      <w:r w:rsidR="7C2220F9" w:rsidRPr="001007AE">
        <w:rPr>
          <w:rFonts w:asciiTheme="majorHAnsi" w:hAnsiTheme="majorHAnsi" w:cs="Calibri"/>
        </w:rPr>
        <w:t xml:space="preserve"> (Příloha č. 15</w:t>
      </w:r>
      <w:r w:rsidR="001007AE">
        <w:rPr>
          <w:rFonts w:asciiTheme="majorHAnsi" w:hAnsiTheme="majorHAnsi" w:cs="Calibri"/>
        </w:rPr>
        <w:t xml:space="preserve"> Výzvy</w:t>
      </w:r>
      <w:r w:rsidR="7C2220F9" w:rsidRPr="001007AE">
        <w:rPr>
          <w:rFonts w:asciiTheme="majorHAnsi" w:hAnsiTheme="majorHAnsi" w:cs="Calibri"/>
        </w:rPr>
        <w:t>)</w:t>
      </w:r>
      <w:r w:rsidRPr="001007AE">
        <w:rPr>
          <w:rFonts w:asciiTheme="majorHAnsi" w:hAnsiTheme="majorHAnsi" w:cs="Calibri"/>
        </w:rPr>
        <w:t xml:space="preserve"> pře</w:t>
      </w:r>
      <w:r w:rsidRPr="41616526">
        <w:rPr>
          <w:rFonts w:asciiTheme="majorHAnsi" w:hAnsiTheme="majorHAnsi" w:cs="Calibri"/>
        </w:rPr>
        <w:t>dkládá žadatel</w:t>
      </w:r>
      <w:r w:rsidR="002A07AB">
        <w:rPr>
          <w:rFonts w:asciiTheme="majorHAnsi" w:hAnsiTheme="majorHAnsi" w:cs="Calibri"/>
        </w:rPr>
        <w:t xml:space="preserve"> </w:t>
      </w:r>
      <w:r w:rsidRPr="41616526">
        <w:rPr>
          <w:rFonts w:asciiTheme="majorHAnsi" w:hAnsiTheme="majorHAnsi" w:cs="Calibri"/>
        </w:rPr>
        <w:t>prostřednictvím datové schránky MPO.</w:t>
      </w:r>
      <w:r w:rsidR="02D99134" w:rsidRPr="41616526">
        <w:rPr>
          <w:rFonts w:asciiTheme="majorHAnsi" w:hAnsiTheme="majorHAnsi" w:cs="Calibri"/>
        </w:rPr>
        <w:t xml:space="preserve"> Předběžná žádost může být uchazečem podána, pokud </w:t>
      </w:r>
      <w:r w:rsidR="70EE7BC5" w:rsidRPr="41616526">
        <w:rPr>
          <w:rFonts w:asciiTheme="majorHAnsi" w:hAnsiTheme="majorHAnsi" w:cs="Calibri"/>
        </w:rPr>
        <w:t xml:space="preserve">ten </w:t>
      </w:r>
      <w:r w:rsidR="02D99134" w:rsidRPr="41616526">
        <w:rPr>
          <w:rFonts w:asciiTheme="majorHAnsi" w:hAnsiTheme="majorHAnsi" w:cs="Calibri"/>
        </w:rPr>
        <w:t xml:space="preserve">hodlá v souladu s článkem 6 GBER zahájit práce </w:t>
      </w:r>
      <w:r w:rsidR="3BBDC71E" w:rsidRPr="41616526">
        <w:rPr>
          <w:rFonts w:asciiTheme="majorHAnsi" w:hAnsiTheme="majorHAnsi" w:cs="Calibri"/>
        </w:rPr>
        <w:t xml:space="preserve">dříve než </w:t>
      </w:r>
      <w:r w:rsidR="24D28767" w:rsidRPr="41616526">
        <w:rPr>
          <w:rFonts w:asciiTheme="majorHAnsi" w:hAnsiTheme="majorHAnsi" w:cs="Calibri"/>
        </w:rPr>
        <w:t xml:space="preserve">před </w:t>
      </w:r>
      <w:r w:rsidR="3BBDC71E" w:rsidRPr="41616526">
        <w:rPr>
          <w:rFonts w:asciiTheme="majorHAnsi" w:hAnsiTheme="majorHAnsi" w:cs="Calibri"/>
        </w:rPr>
        <w:t xml:space="preserve">podáním </w:t>
      </w:r>
      <w:r w:rsidR="75D8D5B4" w:rsidRPr="41616526">
        <w:rPr>
          <w:rFonts w:asciiTheme="majorHAnsi" w:hAnsiTheme="majorHAnsi" w:cs="Calibri"/>
        </w:rPr>
        <w:t xml:space="preserve">samotné </w:t>
      </w:r>
      <w:r w:rsidR="3BBDC71E" w:rsidRPr="41616526">
        <w:rPr>
          <w:rFonts w:asciiTheme="majorHAnsi" w:hAnsiTheme="majorHAnsi" w:cs="Calibri"/>
        </w:rPr>
        <w:t>žádosti.</w:t>
      </w:r>
    </w:p>
    <w:p w14:paraId="279858BF" w14:textId="77777777" w:rsidR="00086F31" w:rsidRDefault="00086F31" w:rsidP="41616526">
      <w:pPr>
        <w:rPr>
          <w:rFonts w:asciiTheme="majorHAnsi" w:hAnsiTheme="majorHAnsi" w:cs="Calibri"/>
        </w:rPr>
      </w:pPr>
    </w:p>
    <w:p w14:paraId="30BDB2BF" w14:textId="1EFCDFA2" w:rsidR="7BD87E6E" w:rsidRDefault="7BD87E6E" w:rsidP="41616526">
      <w:pPr>
        <w:pStyle w:val="Nadpis2"/>
        <w:rPr>
          <w:rFonts w:cs="Calibri"/>
        </w:rPr>
      </w:pPr>
      <w:r w:rsidRPr="417493B1">
        <w:rPr>
          <w:rFonts w:cs="Calibri"/>
        </w:rPr>
        <w:t xml:space="preserve">Žádost o </w:t>
      </w:r>
      <w:r w:rsidR="402134C1" w:rsidRPr="417493B1">
        <w:rPr>
          <w:rFonts w:cs="Calibri"/>
        </w:rPr>
        <w:t>podporu</w:t>
      </w:r>
    </w:p>
    <w:p w14:paraId="16E78C21" w14:textId="4171DECE" w:rsidR="41616526" w:rsidRDefault="7BD87E6E" w:rsidP="41616526">
      <w:pPr>
        <w:rPr>
          <w:rFonts w:asciiTheme="majorHAnsi" w:hAnsiTheme="majorHAnsi" w:cs="Calibri"/>
        </w:rPr>
      </w:pPr>
      <w:r w:rsidRPr="41616526">
        <w:rPr>
          <w:rFonts w:asciiTheme="majorHAnsi" w:hAnsiTheme="majorHAnsi" w:cs="Calibri"/>
        </w:rPr>
        <w:t>Samotná žádost musí obsahovat v souladu s článkem 6 GBER veškeré náležitosti tak, jak jsou předepsány ve formuláři žádosti</w:t>
      </w:r>
      <w:r w:rsidR="2EB60597" w:rsidRPr="41616526">
        <w:rPr>
          <w:rFonts w:asciiTheme="majorHAnsi" w:hAnsiTheme="majorHAnsi" w:cs="Calibri"/>
        </w:rPr>
        <w:t xml:space="preserve"> (Příloha </w:t>
      </w:r>
      <w:r w:rsidR="007F131D">
        <w:rPr>
          <w:rFonts w:asciiTheme="majorHAnsi" w:hAnsiTheme="majorHAnsi" w:cs="Calibri"/>
        </w:rPr>
        <w:t>č.</w:t>
      </w:r>
      <w:r w:rsidR="2EB60597" w:rsidRPr="41616526">
        <w:rPr>
          <w:rFonts w:asciiTheme="majorHAnsi" w:hAnsiTheme="majorHAnsi" w:cs="Calibri"/>
        </w:rPr>
        <w:t>3)</w:t>
      </w:r>
      <w:r w:rsidRPr="41616526">
        <w:rPr>
          <w:rFonts w:asciiTheme="majorHAnsi" w:hAnsiTheme="majorHAnsi" w:cs="Calibri"/>
        </w:rPr>
        <w:t>, pokud předběžná žádost nebyla podána, popř. neobsahovala veškeré náležitosti.</w:t>
      </w:r>
      <w:r w:rsidR="297B10F1" w:rsidRPr="41616526">
        <w:rPr>
          <w:rFonts w:asciiTheme="majorHAnsi" w:hAnsiTheme="majorHAnsi" w:cs="Calibri"/>
        </w:rPr>
        <w:t xml:space="preserve"> Další náležitosti žádosti jsou uvedeny v bodě 6.2 dále.</w:t>
      </w:r>
    </w:p>
    <w:p w14:paraId="104483F7" w14:textId="77777777" w:rsidR="002744A5" w:rsidRPr="00885CF7" w:rsidRDefault="002744A5" w:rsidP="00493757">
      <w:pPr>
        <w:rPr>
          <w:rFonts w:asciiTheme="majorHAnsi" w:hAnsiTheme="majorHAnsi" w:cs="Calibri"/>
        </w:rPr>
      </w:pPr>
    </w:p>
    <w:p w14:paraId="7AA83754" w14:textId="77777777" w:rsidR="00493757" w:rsidRPr="00EF4472" w:rsidRDefault="00493757" w:rsidP="00EF4472">
      <w:pPr>
        <w:pStyle w:val="Nadpis1"/>
      </w:pPr>
      <w:r w:rsidRPr="00EF4472">
        <w:t>Věcné zaměření výzvy</w:t>
      </w:r>
    </w:p>
    <w:p w14:paraId="40E88B1E" w14:textId="77777777" w:rsidR="00493757" w:rsidRPr="00122FE7" w:rsidRDefault="780DDE24" w:rsidP="00EF4472">
      <w:pPr>
        <w:pStyle w:val="Nadpis2"/>
      </w:pPr>
      <w:r>
        <w:t>Předmět podpory</w:t>
      </w:r>
    </w:p>
    <w:p w14:paraId="29F8914F" w14:textId="0F090A09" w:rsidR="005D012C" w:rsidRDefault="00493757" w:rsidP="00493757">
      <w:pPr>
        <w:rPr>
          <w:rStyle w:val="normaltextrun"/>
          <w:rFonts w:ascii="Calibri" w:hAnsi="Calibri" w:cs="Calibri"/>
          <w:color w:val="000000"/>
          <w:shd w:val="clear" w:color="auto" w:fill="FFFFFF"/>
        </w:rPr>
      </w:pPr>
      <w:bookmarkStart w:id="5" w:name="_Hlk82080024"/>
      <w:r w:rsidRPr="00885CF7">
        <w:t xml:space="preserve">Předmětem podpory </w:t>
      </w:r>
      <w:r w:rsidRPr="00885CF7">
        <w:rPr>
          <w:rStyle w:val="normaltextrun"/>
          <w:rFonts w:ascii="Calibri" w:hAnsi="Calibri" w:cs="Calibri"/>
          <w:color w:val="000000"/>
          <w:shd w:val="clear" w:color="auto" w:fill="FFFFFF"/>
        </w:rPr>
        <w:t xml:space="preserve">je </w:t>
      </w:r>
      <w:r w:rsidR="00122FE7">
        <w:rPr>
          <w:rStyle w:val="normaltextrun"/>
          <w:rFonts w:ascii="Calibri" w:hAnsi="Calibri" w:cs="Calibri"/>
          <w:color w:val="000000"/>
          <w:shd w:val="clear" w:color="auto" w:fill="FFFFFF"/>
        </w:rPr>
        <w:t>rozvoj mobilních sítí</w:t>
      </w:r>
      <w:r w:rsidR="003D51EF">
        <w:rPr>
          <w:rStyle w:val="normaltextrun"/>
          <w:rFonts w:ascii="Calibri" w:hAnsi="Calibri" w:cs="Calibri"/>
          <w:color w:val="000000"/>
          <w:shd w:val="clear" w:color="auto" w:fill="FFFFFF"/>
        </w:rPr>
        <w:t xml:space="preserve"> </w:t>
      </w:r>
      <w:r w:rsidR="00122FE7">
        <w:rPr>
          <w:rStyle w:val="normaltextrun"/>
          <w:rFonts w:ascii="Calibri" w:hAnsi="Calibri" w:cs="Calibri"/>
          <w:color w:val="000000"/>
          <w:shd w:val="clear" w:color="auto" w:fill="FFFFFF"/>
        </w:rPr>
        <w:t>v</w:t>
      </w:r>
      <w:r w:rsidR="00E92299">
        <w:rPr>
          <w:rStyle w:val="normaltextrun"/>
          <w:rFonts w:ascii="Calibri" w:hAnsi="Calibri" w:cs="Calibri"/>
          <w:color w:val="000000"/>
          <w:shd w:val="clear" w:color="auto" w:fill="FFFFFF"/>
        </w:rPr>
        <w:t> </w:t>
      </w:r>
      <w:r w:rsidR="00122FE7">
        <w:rPr>
          <w:rStyle w:val="normaltextrun"/>
          <w:rFonts w:ascii="Calibri" w:hAnsi="Calibri" w:cs="Calibri"/>
          <w:color w:val="000000"/>
          <w:shd w:val="clear" w:color="auto" w:fill="FFFFFF"/>
        </w:rPr>
        <w:t>investičně náročných lokalitách České republiky, ve kterých</w:t>
      </w:r>
      <w:r w:rsidR="005D012C">
        <w:rPr>
          <w:rStyle w:val="normaltextrun"/>
          <w:rFonts w:ascii="Calibri" w:hAnsi="Calibri" w:cs="Calibri"/>
          <w:color w:val="000000"/>
          <w:shd w:val="clear" w:color="auto" w:fill="FFFFFF"/>
        </w:rPr>
        <w:t>:</w:t>
      </w:r>
    </w:p>
    <w:p w14:paraId="503CCFA3" w14:textId="5E765CE4" w:rsidR="005D012C" w:rsidRDefault="047BFC89" w:rsidP="005D012C">
      <w:pPr>
        <w:pStyle w:val="Odstavecseseznamem"/>
        <w:numPr>
          <w:ilvl w:val="0"/>
          <w:numId w:val="26"/>
        </w:numPr>
        <w:ind w:left="284" w:hanging="284"/>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není </w:t>
      </w:r>
      <w:r w:rsidRPr="1F72D29B">
        <w:rPr>
          <w:rFonts w:eastAsiaTheme="minorEastAsia"/>
        </w:rPr>
        <w:t>dostupný</w:t>
      </w:r>
      <w:r>
        <w:rPr>
          <w:rStyle w:val="normaltextrun"/>
          <w:rFonts w:ascii="Calibri" w:hAnsi="Calibri" w:cs="Calibri"/>
          <w:color w:val="000000"/>
          <w:shd w:val="clear" w:color="auto" w:fill="FFFFFF"/>
        </w:rPr>
        <w:t xml:space="preserve"> signál mobilních sítí 4G</w:t>
      </w:r>
      <w:r w:rsidR="1D7CAC43">
        <w:rPr>
          <w:rStyle w:val="normaltextrun"/>
          <w:rFonts w:ascii="Calibri" w:hAnsi="Calibri" w:cs="Calibri"/>
          <w:color w:val="000000"/>
          <w:shd w:val="clear" w:color="auto" w:fill="FFFFFF"/>
        </w:rPr>
        <w:t xml:space="preserve"> a</w:t>
      </w:r>
      <w:r w:rsidR="021B472C" w:rsidRPr="00942527">
        <w:t xml:space="preserve"> </w:t>
      </w:r>
      <w:r w:rsidR="021B472C" w:rsidRPr="00942527">
        <w:rPr>
          <w:rStyle w:val="normaltextrun"/>
          <w:rFonts w:ascii="Calibri" w:hAnsi="Calibri" w:cs="Calibri"/>
          <w:color w:val="000000"/>
          <w:shd w:val="clear" w:color="auto" w:fill="FFFFFF"/>
        </w:rPr>
        <w:t xml:space="preserve">zavedení sítí </w:t>
      </w:r>
      <w:r w:rsidR="021B472C">
        <w:rPr>
          <w:rStyle w:val="normaltextrun"/>
          <w:rFonts w:ascii="Calibri" w:hAnsi="Calibri" w:cs="Calibri"/>
          <w:color w:val="000000"/>
          <w:shd w:val="clear" w:color="auto" w:fill="FFFFFF"/>
        </w:rPr>
        <w:t>4</w:t>
      </w:r>
      <w:r w:rsidR="021B472C" w:rsidRPr="00942527">
        <w:rPr>
          <w:rStyle w:val="normaltextrun"/>
          <w:rFonts w:ascii="Calibri" w:hAnsi="Calibri" w:cs="Calibri"/>
          <w:color w:val="000000"/>
          <w:shd w:val="clear" w:color="auto" w:fill="FFFFFF"/>
        </w:rPr>
        <w:t>G není plánováno</w:t>
      </w:r>
      <w:r>
        <w:rPr>
          <w:rStyle w:val="normaltextrun"/>
          <w:rFonts w:ascii="Calibri" w:hAnsi="Calibri" w:cs="Calibri"/>
          <w:color w:val="000000"/>
          <w:shd w:val="clear" w:color="auto" w:fill="FFFFFF"/>
        </w:rPr>
        <w:t xml:space="preserve"> </w:t>
      </w:r>
      <w:r w:rsidR="021B472C">
        <w:rPr>
          <w:rStyle w:val="normaltextrun"/>
          <w:rFonts w:ascii="Calibri" w:hAnsi="Calibri" w:cs="Calibri"/>
          <w:color w:val="000000"/>
          <w:shd w:val="clear" w:color="auto" w:fill="FFFFFF"/>
        </w:rPr>
        <w:t xml:space="preserve">do konce roku 2025, </w:t>
      </w:r>
      <w:r w:rsidR="19899835">
        <w:rPr>
          <w:rStyle w:val="normaltextrun"/>
          <w:rFonts w:ascii="Calibri" w:hAnsi="Calibri" w:cs="Calibri"/>
          <w:color w:val="000000"/>
          <w:shd w:val="clear" w:color="auto" w:fill="FFFFFF"/>
        </w:rPr>
        <w:t>a zároveň</w:t>
      </w:r>
    </w:p>
    <w:p w14:paraId="3ED72DC4" w14:textId="35C54F7C" w:rsidR="005D012C" w:rsidRDefault="1929E5A0" w:rsidP="005D012C">
      <w:pPr>
        <w:pStyle w:val="Odstavecseseznamem"/>
        <w:numPr>
          <w:ilvl w:val="0"/>
          <w:numId w:val="26"/>
        </w:numPr>
        <w:ind w:left="284" w:hanging="284"/>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nejsou </w:t>
      </w:r>
      <w:r w:rsidR="4FC65351">
        <w:rPr>
          <w:rStyle w:val="normaltextrun"/>
          <w:rFonts w:ascii="Calibri" w:hAnsi="Calibri" w:cs="Calibri"/>
          <w:color w:val="000000"/>
          <w:shd w:val="clear" w:color="auto" w:fill="FFFFFF"/>
        </w:rPr>
        <w:t>zaveden</w:t>
      </w:r>
      <w:r>
        <w:rPr>
          <w:rStyle w:val="normaltextrun"/>
          <w:rFonts w:ascii="Calibri" w:hAnsi="Calibri" w:cs="Calibri"/>
          <w:color w:val="000000"/>
          <w:shd w:val="clear" w:color="auto" w:fill="FFFFFF"/>
        </w:rPr>
        <w:t>y</w:t>
      </w:r>
      <w:r w:rsidR="4FC65351">
        <w:rPr>
          <w:rStyle w:val="normaltextrun"/>
          <w:rFonts w:ascii="Calibri" w:hAnsi="Calibri" w:cs="Calibri"/>
          <w:color w:val="000000"/>
          <w:shd w:val="clear" w:color="auto" w:fill="FFFFFF"/>
        </w:rPr>
        <w:t xml:space="preserve"> sít</w:t>
      </w:r>
      <w:r w:rsidR="0A4FF97B">
        <w:rPr>
          <w:rStyle w:val="normaltextrun"/>
          <w:rFonts w:ascii="Calibri" w:hAnsi="Calibri" w:cs="Calibri"/>
          <w:color w:val="000000"/>
          <w:shd w:val="clear" w:color="auto" w:fill="FFFFFF"/>
        </w:rPr>
        <w:t>ě</w:t>
      </w:r>
      <w:r w:rsidR="4FC65351">
        <w:rPr>
          <w:rStyle w:val="normaltextrun"/>
          <w:rFonts w:ascii="Calibri" w:hAnsi="Calibri" w:cs="Calibri"/>
          <w:color w:val="000000"/>
          <w:shd w:val="clear" w:color="auto" w:fill="FFFFFF"/>
        </w:rPr>
        <w:t xml:space="preserve"> 5G </w:t>
      </w:r>
      <w:r>
        <w:rPr>
          <w:rStyle w:val="normaltextrun"/>
          <w:rFonts w:ascii="Calibri" w:hAnsi="Calibri" w:cs="Calibri"/>
          <w:color w:val="000000"/>
          <w:shd w:val="clear" w:color="auto" w:fill="FFFFFF"/>
        </w:rPr>
        <w:t xml:space="preserve">a </w:t>
      </w:r>
      <w:r w:rsidR="2E1C935E">
        <w:rPr>
          <w:rStyle w:val="normaltextrun"/>
          <w:rFonts w:ascii="Calibri" w:hAnsi="Calibri" w:cs="Calibri"/>
          <w:color w:val="000000"/>
          <w:shd w:val="clear" w:color="auto" w:fill="FFFFFF"/>
        </w:rPr>
        <w:t xml:space="preserve">zavedení sítí 5G </w:t>
      </w:r>
      <w:r w:rsidR="4FC65351">
        <w:rPr>
          <w:rStyle w:val="normaltextrun"/>
          <w:rFonts w:ascii="Calibri" w:hAnsi="Calibri" w:cs="Calibri"/>
          <w:color w:val="000000"/>
          <w:shd w:val="clear" w:color="auto" w:fill="FFFFFF"/>
        </w:rPr>
        <w:t xml:space="preserve">není plánováno </w:t>
      </w:r>
      <w:r>
        <w:rPr>
          <w:rStyle w:val="normaltextrun"/>
          <w:rFonts w:ascii="Calibri" w:hAnsi="Calibri" w:cs="Calibri"/>
          <w:color w:val="000000"/>
          <w:shd w:val="clear" w:color="auto" w:fill="FFFFFF"/>
        </w:rPr>
        <w:t xml:space="preserve">do </w:t>
      </w:r>
      <w:r w:rsidR="4A85402E">
        <w:rPr>
          <w:rStyle w:val="normaltextrun"/>
          <w:rFonts w:ascii="Calibri" w:hAnsi="Calibri" w:cs="Calibri"/>
          <w:color w:val="000000"/>
          <w:shd w:val="clear" w:color="auto" w:fill="FFFFFF"/>
        </w:rPr>
        <w:t xml:space="preserve">února </w:t>
      </w:r>
      <w:r>
        <w:rPr>
          <w:rStyle w:val="normaltextrun"/>
          <w:rFonts w:ascii="Calibri" w:hAnsi="Calibri" w:cs="Calibri"/>
          <w:color w:val="000000"/>
          <w:shd w:val="clear" w:color="auto" w:fill="FFFFFF"/>
        </w:rPr>
        <w:t xml:space="preserve">roku </w:t>
      </w:r>
      <w:r w:rsidR="4FC65351">
        <w:rPr>
          <w:rStyle w:val="normaltextrun"/>
          <w:rFonts w:ascii="Calibri" w:hAnsi="Calibri" w:cs="Calibri"/>
          <w:color w:val="000000"/>
          <w:shd w:val="clear" w:color="auto" w:fill="FFFFFF"/>
        </w:rPr>
        <w:t>2031 (</w:t>
      </w:r>
      <w:r w:rsidR="0A4FF97B">
        <w:rPr>
          <w:rStyle w:val="normaltextrun"/>
          <w:rFonts w:ascii="Calibri" w:hAnsi="Calibri" w:cs="Calibri"/>
          <w:color w:val="000000"/>
          <w:shd w:val="clear" w:color="auto" w:fill="FFFFFF"/>
        </w:rPr>
        <w:t xml:space="preserve">viz </w:t>
      </w:r>
      <w:r w:rsidR="4FC65351">
        <w:rPr>
          <w:rStyle w:val="normaltextrun"/>
          <w:rFonts w:ascii="Calibri" w:hAnsi="Calibri" w:cs="Calibri"/>
          <w:color w:val="000000"/>
          <w:shd w:val="clear" w:color="auto" w:fill="FFFFFF"/>
        </w:rPr>
        <w:t xml:space="preserve">termín splnění rozvojových kritérií </w:t>
      </w:r>
      <w:r w:rsidR="0A4FF97B">
        <w:rPr>
          <w:rStyle w:val="normaltextrun"/>
          <w:rFonts w:ascii="Calibri" w:hAnsi="Calibri" w:cs="Calibri"/>
          <w:color w:val="000000"/>
          <w:shd w:val="clear" w:color="auto" w:fill="FFFFFF"/>
        </w:rPr>
        <w:t>podmínek</w:t>
      </w:r>
      <w:r w:rsidR="4FC65351">
        <w:rPr>
          <w:rStyle w:val="normaltextrun"/>
          <w:rFonts w:ascii="Calibri" w:hAnsi="Calibri" w:cs="Calibri"/>
          <w:color w:val="000000"/>
          <w:shd w:val="clear" w:color="auto" w:fill="FFFFFF"/>
        </w:rPr>
        <w:t xml:space="preserve"> aukce </w:t>
      </w:r>
      <w:r w:rsidR="0A4FF97B">
        <w:rPr>
          <w:rStyle w:val="normaltextrun"/>
          <w:rFonts w:ascii="Calibri" w:hAnsi="Calibri" w:cs="Calibri"/>
          <w:color w:val="000000"/>
          <w:shd w:val="clear" w:color="auto" w:fill="FFFFFF"/>
        </w:rPr>
        <w:t xml:space="preserve">kmitočtů </w:t>
      </w:r>
      <w:r w:rsidR="4FC65351">
        <w:rPr>
          <w:rStyle w:val="normaltextrun"/>
          <w:rFonts w:ascii="Calibri" w:hAnsi="Calibri" w:cs="Calibri"/>
          <w:color w:val="000000"/>
          <w:shd w:val="clear" w:color="auto" w:fill="FFFFFF"/>
        </w:rPr>
        <w:t>5G</w:t>
      </w:r>
      <w:r w:rsidR="702A3679">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p>
    <w:p w14:paraId="5D69BC29" w14:textId="30E68B6B" w:rsidR="001C1C5E" w:rsidRDefault="005D012C" w:rsidP="0049375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Vybudovaná síť</w:t>
      </w:r>
      <w:r w:rsidR="00122FE7">
        <w:rPr>
          <w:rStyle w:val="normaltextrun"/>
          <w:rFonts w:ascii="Calibri" w:hAnsi="Calibri" w:cs="Calibri"/>
          <w:color w:val="000000"/>
          <w:shd w:val="clear" w:color="auto" w:fill="FFFFFF"/>
        </w:rPr>
        <w:t xml:space="preserve"> 5G v</w:t>
      </w:r>
      <w:r w:rsidR="00E92299">
        <w:rPr>
          <w:rStyle w:val="normaltextrun"/>
          <w:rFonts w:ascii="Calibri" w:hAnsi="Calibri" w:cs="Calibri"/>
          <w:color w:val="000000"/>
          <w:shd w:val="clear" w:color="auto" w:fill="FFFFFF"/>
        </w:rPr>
        <w:t> </w:t>
      </w:r>
      <w:r>
        <w:t xml:space="preserve">investičně náročných </w:t>
      </w:r>
      <w:r w:rsidR="00122FE7">
        <w:rPr>
          <w:rStyle w:val="normaltextrun"/>
          <w:rFonts w:ascii="Calibri" w:hAnsi="Calibri" w:cs="Calibri"/>
          <w:color w:val="000000"/>
          <w:shd w:val="clear" w:color="auto" w:fill="FFFFFF"/>
        </w:rPr>
        <w:t>lokalitách</w:t>
      </w:r>
      <w:r w:rsidR="00942527">
        <w:rPr>
          <w:rStyle w:val="normaltextrun"/>
          <w:rFonts w:ascii="Calibri" w:hAnsi="Calibri" w:cs="Calibri"/>
          <w:color w:val="000000"/>
          <w:shd w:val="clear" w:color="auto" w:fill="FFFFFF"/>
        </w:rPr>
        <w:t xml:space="preserve"> </w:t>
      </w:r>
      <w:r w:rsidR="00E92299">
        <w:rPr>
          <w:rStyle w:val="normaltextrun"/>
          <w:rFonts w:ascii="Calibri" w:hAnsi="Calibri" w:cs="Calibri"/>
          <w:color w:val="000000"/>
          <w:shd w:val="clear" w:color="auto" w:fill="FFFFFF"/>
        </w:rPr>
        <w:t>musí</w:t>
      </w:r>
      <w:r w:rsidR="007A7338">
        <w:rPr>
          <w:rStyle w:val="normaltextrun"/>
          <w:rFonts w:ascii="Calibri" w:hAnsi="Calibri" w:cs="Calibri"/>
          <w:color w:val="000000"/>
          <w:shd w:val="clear" w:color="auto" w:fill="FFFFFF"/>
        </w:rPr>
        <w:t>:</w:t>
      </w:r>
    </w:p>
    <w:p w14:paraId="1AEFA055" w14:textId="1DC04499" w:rsidR="001C1C5E" w:rsidRPr="00830C68" w:rsidRDefault="40CBA808" w:rsidP="327F9AAF">
      <w:pPr>
        <w:pStyle w:val="Odstavecseseznamem"/>
        <w:numPr>
          <w:ilvl w:val="0"/>
          <w:numId w:val="26"/>
        </w:numPr>
        <w:ind w:left="284" w:hanging="284"/>
      </w:pPr>
      <w:r>
        <w:rPr>
          <w:rStyle w:val="normaltextrun"/>
          <w:rFonts w:ascii="Calibri" w:hAnsi="Calibri" w:cs="Calibri"/>
          <w:color w:val="000000"/>
          <w:shd w:val="clear" w:color="auto" w:fill="FFFFFF"/>
        </w:rPr>
        <w:t xml:space="preserve">mít </w:t>
      </w:r>
      <w:r w:rsidR="2781FD72">
        <w:rPr>
          <w:rStyle w:val="normaltextrun"/>
          <w:rFonts w:ascii="Calibri" w:hAnsi="Calibri" w:cs="Calibri"/>
          <w:color w:val="000000"/>
          <w:shd w:val="clear" w:color="auto" w:fill="FFFFFF"/>
        </w:rPr>
        <w:t xml:space="preserve">provozně technické </w:t>
      </w:r>
      <w:r>
        <w:rPr>
          <w:rStyle w:val="normaltextrun"/>
          <w:rFonts w:ascii="Calibri" w:hAnsi="Calibri" w:cs="Calibri"/>
          <w:color w:val="000000"/>
          <w:shd w:val="clear" w:color="auto" w:fill="FFFFFF"/>
        </w:rPr>
        <w:t>parametry</w:t>
      </w:r>
      <w:r w:rsidR="3822C420">
        <w:rPr>
          <w:rStyle w:val="normaltextrun"/>
          <w:rFonts w:ascii="Calibri" w:hAnsi="Calibri" w:cs="Calibri"/>
          <w:color w:val="000000"/>
          <w:shd w:val="clear" w:color="auto" w:fill="FFFFFF"/>
        </w:rPr>
        <w:t xml:space="preserve">, které budou </w:t>
      </w:r>
      <w:r w:rsidR="3822C420" w:rsidRPr="00830C68">
        <w:t>odpovídat parametrům</w:t>
      </w:r>
      <w:r w:rsidRPr="00830C68">
        <w:t xml:space="preserve"> uveden</w:t>
      </w:r>
      <w:r w:rsidR="3822C420" w:rsidRPr="00830C68">
        <w:t>ým</w:t>
      </w:r>
      <w:r w:rsidRPr="00830C68">
        <w:t xml:space="preserve"> v</w:t>
      </w:r>
      <w:r w:rsidR="2C1AE828" w:rsidRPr="00830C68">
        <w:t xml:space="preserve"> </w:t>
      </w:r>
      <w:r w:rsidR="40D0D4F9" w:rsidRPr="00830C68">
        <w:t>podmín</w:t>
      </w:r>
      <w:r w:rsidR="2C1AE828" w:rsidRPr="00830C68">
        <w:t>k</w:t>
      </w:r>
      <w:r w:rsidR="77437A28" w:rsidRPr="00830C68">
        <w:t>ách</w:t>
      </w:r>
      <w:r w:rsidR="40D0D4F9" w:rsidRPr="00830C68">
        <w:t xml:space="preserve"> aukce kmitočtů 5G</w:t>
      </w:r>
      <w:r w:rsidR="3822C420" w:rsidRPr="00830C68">
        <w:t xml:space="preserve"> a </w:t>
      </w:r>
      <w:r w:rsidR="0DBD2DBF" w:rsidRPr="00830C68">
        <w:t xml:space="preserve">ve vydaných rozhodnutích </w:t>
      </w:r>
      <w:r w:rsidR="2781FD72" w:rsidRPr="00830C68">
        <w:t>o </w:t>
      </w:r>
      <w:r w:rsidR="0DBD2DBF" w:rsidRPr="00830C68">
        <w:t>přídělech kmitočtů pro zajištění sítí elektronických komunikací v kmitočtovém pásmu 700 MHz</w:t>
      </w:r>
      <w:r w:rsidR="77BB0F7D" w:rsidRPr="00830C68">
        <w:t>,</w:t>
      </w:r>
    </w:p>
    <w:p w14:paraId="6A05A809" w14:textId="55C4FE66" w:rsidR="00493757" w:rsidRDefault="119F7C90" w:rsidP="001C1C5E">
      <w:pPr>
        <w:pStyle w:val="Odstavecseseznamem"/>
        <w:numPr>
          <w:ilvl w:val="0"/>
          <w:numId w:val="26"/>
        </w:numPr>
        <w:ind w:left="284" w:hanging="284"/>
      </w:pPr>
      <w:r>
        <w:t>zabránit vzniku monopolu na poskytování služeb 5G v relevantní intervenční oblasti</w:t>
      </w:r>
      <w:r w:rsidR="77411ADE">
        <w:t>.</w:t>
      </w:r>
      <w:bookmarkEnd w:id="5"/>
    </w:p>
    <w:p w14:paraId="3A3443E6" w14:textId="5807D232" w:rsidR="00B77172" w:rsidRDefault="556A0F3F" w:rsidP="1D0A95D5">
      <w:pPr>
        <w:rPr>
          <w:rStyle w:val="normaltextrun"/>
          <w:rFonts w:ascii="Calibri" w:hAnsi="Calibri" w:cs="Calibri"/>
          <w:b/>
          <w:bCs/>
          <w:color w:val="000000"/>
          <w:shd w:val="clear" w:color="auto" w:fill="FFFFFF"/>
        </w:rPr>
      </w:pPr>
      <w:r w:rsidRPr="1D0A95D5">
        <w:rPr>
          <w:rStyle w:val="normaltextrun"/>
          <w:rFonts w:ascii="Calibri" w:hAnsi="Calibri" w:cs="Calibri"/>
          <w:b/>
          <w:bCs/>
          <w:color w:val="000000"/>
          <w:shd w:val="clear" w:color="auto" w:fill="FFFFFF"/>
        </w:rPr>
        <w:t>Na vybudované infrastruktuře v </w:t>
      </w:r>
      <w:r w:rsidRPr="1D0A95D5">
        <w:rPr>
          <w:b/>
          <w:bCs/>
        </w:rPr>
        <w:t xml:space="preserve">investičně náročných </w:t>
      </w:r>
      <w:r w:rsidRPr="1D0A95D5">
        <w:rPr>
          <w:rStyle w:val="normaltextrun"/>
          <w:rFonts w:ascii="Calibri" w:hAnsi="Calibri" w:cs="Calibri"/>
          <w:b/>
          <w:bCs/>
          <w:color w:val="000000"/>
          <w:shd w:val="clear" w:color="auto" w:fill="FFFFFF"/>
        </w:rPr>
        <w:t xml:space="preserve">lokalitách musí být provozovány </w:t>
      </w:r>
      <w:r w:rsidR="06DBE8CC" w:rsidRPr="1D0A95D5">
        <w:rPr>
          <w:rStyle w:val="normaltextrun"/>
          <w:rFonts w:ascii="Calibri" w:hAnsi="Calibri" w:cs="Calibri"/>
          <w:b/>
          <w:bCs/>
          <w:color w:val="000000"/>
          <w:shd w:val="clear" w:color="auto" w:fill="FFFFFF"/>
        </w:rPr>
        <w:t xml:space="preserve">veřejné </w:t>
      </w:r>
      <w:r w:rsidRPr="1D0A95D5">
        <w:rPr>
          <w:rStyle w:val="normaltextrun"/>
          <w:rFonts w:ascii="Calibri" w:hAnsi="Calibri" w:cs="Calibri"/>
          <w:b/>
          <w:bCs/>
          <w:color w:val="000000"/>
          <w:shd w:val="clear" w:color="auto" w:fill="FFFFFF"/>
        </w:rPr>
        <w:t>mobilní datové služby 5G.</w:t>
      </w:r>
      <w:r w:rsidR="337DCC1F" w:rsidRPr="1D0A95D5">
        <w:rPr>
          <w:rStyle w:val="normaltextrun"/>
          <w:rFonts w:ascii="Calibri" w:hAnsi="Calibri" w:cs="Calibri"/>
          <w:b/>
          <w:bCs/>
          <w:color w:val="000000"/>
          <w:shd w:val="clear" w:color="auto" w:fill="FFFFFF"/>
        </w:rPr>
        <w:t xml:space="preserve"> Poskytování datových služeb v pevném místě je umožněno jen </w:t>
      </w:r>
      <w:r w:rsidR="50DC0CB8" w:rsidRPr="327F9AAF">
        <w:rPr>
          <w:rStyle w:val="normaltextrun"/>
          <w:rFonts w:ascii="Calibri" w:hAnsi="Calibri" w:cs="Calibri"/>
          <w:b/>
          <w:bCs/>
        </w:rPr>
        <w:t>v</w:t>
      </w:r>
      <w:r w:rsidR="007D4A9F">
        <w:rPr>
          <w:rStyle w:val="normaltextrun"/>
          <w:rFonts w:ascii="Calibri" w:hAnsi="Calibri" w:cs="Calibri"/>
          <w:b/>
          <w:bCs/>
        </w:rPr>
        <w:t>e</w:t>
      </w:r>
      <w:r w:rsidR="50DC0CB8" w:rsidRPr="327F9AAF">
        <w:rPr>
          <w:rStyle w:val="normaltextrun"/>
          <w:rFonts w:ascii="Calibri" w:hAnsi="Calibri" w:cs="Calibri"/>
          <w:b/>
          <w:bCs/>
        </w:rPr>
        <w:t> stanovených adresních místech</w:t>
      </w:r>
      <w:r w:rsidR="2BD89521" w:rsidRPr="327F9AAF">
        <w:rPr>
          <w:rStyle w:val="normaltextrun"/>
          <w:rFonts w:ascii="Calibri" w:hAnsi="Calibri" w:cs="Calibri"/>
          <w:b/>
          <w:bCs/>
        </w:rPr>
        <w:t>,</w:t>
      </w:r>
      <w:r w:rsidR="50DC0CB8" w:rsidRPr="0CDFA64A">
        <w:rPr>
          <w:rStyle w:val="normaltextrun"/>
          <w:rFonts w:ascii="Calibri" w:hAnsi="Calibri" w:cs="Calibri"/>
          <w:b/>
          <w:bCs/>
        </w:rPr>
        <w:t xml:space="preserve"> a to </w:t>
      </w:r>
      <w:r w:rsidR="337DCC1F" w:rsidRPr="1D0A95D5">
        <w:rPr>
          <w:rStyle w:val="normaltextrun"/>
          <w:rFonts w:ascii="Calibri" w:hAnsi="Calibri" w:cs="Calibri"/>
          <w:b/>
          <w:bCs/>
          <w:color w:val="000000"/>
          <w:shd w:val="clear" w:color="auto" w:fill="FFFFFF"/>
        </w:rPr>
        <w:t>v</w:t>
      </w:r>
      <w:r w:rsidR="50DC0CB8" w:rsidRPr="0CDFA64A">
        <w:rPr>
          <w:rStyle w:val="normaltextrun"/>
          <w:rFonts w:ascii="Calibri" w:hAnsi="Calibri" w:cs="Calibri"/>
          <w:b/>
          <w:bCs/>
        </w:rPr>
        <w:t>e</w:t>
      </w:r>
      <w:r w:rsidR="598DAFBE">
        <w:rPr>
          <w:rStyle w:val="normaltextrun"/>
          <w:rFonts w:ascii="Calibri" w:hAnsi="Calibri" w:cs="Calibri"/>
          <w:b/>
          <w:bCs/>
          <w:color w:val="000000"/>
          <w:shd w:val="clear" w:color="auto" w:fill="FFFFFF"/>
        </w:rPr>
        <w:t> </w:t>
      </w:r>
      <w:r w:rsidR="50DC0CB8" w:rsidRPr="0CDFA64A">
        <w:rPr>
          <w:rStyle w:val="normaltextrun"/>
          <w:rFonts w:ascii="Calibri" w:hAnsi="Calibri" w:cs="Calibri"/>
          <w:b/>
          <w:bCs/>
        </w:rPr>
        <w:t xml:space="preserve">vybraných </w:t>
      </w:r>
      <w:r w:rsidR="598DAFBE">
        <w:rPr>
          <w:rStyle w:val="normaltextrun"/>
          <w:rFonts w:ascii="Calibri" w:hAnsi="Calibri" w:cs="Calibri"/>
          <w:b/>
          <w:bCs/>
          <w:color w:val="000000"/>
          <w:shd w:val="clear" w:color="auto" w:fill="FFFFFF"/>
        </w:rPr>
        <w:t xml:space="preserve">intervenčních </w:t>
      </w:r>
      <w:r w:rsidR="50DC0CB8">
        <w:rPr>
          <w:rStyle w:val="normaltextrun"/>
          <w:rFonts w:ascii="Calibri" w:hAnsi="Calibri" w:cs="Calibri"/>
          <w:b/>
          <w:bCs/>
          <w:color w:val="000000"/>
          <w:shd w:val="clear" w:color="auto" w:fill="FFFFFF"/>
        </w:rPr>
        <w:t>oblastech</w:t>
      </w:r>
      <w:r w:rsidR="337DCC1F" w:rsidRPr="1D0A95D5">
        <w:rPr>
          <w:rStyle w:val="normaltextrun"/>
          <w:rFonts w:ascii="Calibri" w:hAnsi="Calibri" w:cs="Calibri"/>
          <w:b/>
          <w:bCs/>
          <w:color w:val="000000"/>
          <w:shd w:val="clear" w:color="auto" w:fill="FFFFFF"/>
        </w:rPr>
        <w:t xml:space="preserve">, které </w:t>
      </w:r>
      <w:r w:rsidR="004C2561">
        <w:rPr>
          <w:rStyle w:val="normaltextrun"/>
          <w:rFonts w:ascii="Calibri" w:hAnsi="Calibri" w:cs="Calibri"/>
          <w:b/>
          <w:bCs/>
          <w:color w:val="000000"/>
          <w:shd w:val="clear" w:color="auto" w:fill="FFFFFF"/>
        </w:rPr>
        <w:t>jsou</w:t>
      </w:r>
      <w:r w:rsidR="337DCC1F" w:rsidRPr="1D0A95D5">
        <w:rPr>
          <w:rStyle w:val="normaltextrun"/>
          <w:rFonts w:ascii="Calibri" w:hAnsi="Calibri" w:cs="Calibri"/>
          <w:b/>
          <w:bCs/>
          <w:color w:val="000000"/>
          <w:shd w:val="clear" w:color="auto" w:fill="FFFFFF"/>
        </w:rPr>
        <w:t xml:space="preserve"> speciálně označeny</w:t>
      </w:r>
      <w:r w:rsidR="0089148D">
        <w:rPr>
          <w:rStyle w:val="normaltextrun"/>
          <w:b/>
          <w:bCs/>
          <w:color w:val="auto"/>
          <w:shd w:val="clear" w:color="auto" w:fill="FFFFFF"/>
        </w:rPr>
        <w:t xml:space="preserve"> v příloze č. 8</w:t>
      </w:r>
      <w:r w:rsidR="004C2561" w:rsidRPr="0089148D">
        <w:rPr>
          <w:rStyle w:val="normaltextrun"/>
          <w:b/>
          <w:bCs/>
          <w:color w:val="auto"/>
          <w:shd w:val="clear" w:color="auto" w:fill="FFFFFF"/>
        </w:rPr>
        <w:t xml:space="preserve"> </w:t>
      </w:r>
      <w:r w:rsidR="007D4A9F">
        <w:rPr>
          <w:rStyle w:val="normaltextrun"/>
          <w:b/>
          <w:bCs/>
          <w:color w:val="auto"/>
          <w:shd w:val="clear" w:color="auto" w:fill="FFFFFF"/>
        </w:rPr>
        <w:t xml:space="preserve">Výzvy </w:t>
      </w:r>
      <w:r w:rsidR="0089148D">
        <w:rPr>
          <w:rStyle w:val="normaltextrun"/>
          <w:b/>
          <w:bCs/>
          <w:color w:val="auto"/>
          <w:shd w:val="clear" w:color="auto" w:fill="FFFFFF"/>
        </w:rPr>
        <w:t>(</w:t>
      </w:r>
      <w:r w:rsidR="004C2561" w:rsidRPr="0089148D">
        <w:rPr>
          <w:rStyle w:val="normaltextrun"/>
          <w:b/>
          <w:bCs/>
          <w:color w:val="auto"/>
          <w:shd w:val="clear" w:color="auto" w:fill="FFFFFF"/>
        </w:rPr>
        <w:t>sloupec KATEGORIE</w:t>
      </w:r>
      <w:r w:rsidR="0089148D">
        <w:rPr>
          <w:rStyle w:val="normaltextrun"/>
          <w:b/>
          <w:bCs/>
          <w:color w:val="auto"/>
          <w:shd w:val="clear" w:color="auto" w:fill="FFFFFF"/>
        </w:rPr>
        <w:t>)</w:t>
      </w:r>
      <w:r w:rsidR="004C2561">
        <w:rPr>
          <w:rStyle w:val="normaltextrun"/>
          <w:rFonts w:ascii="Calibri" w:hAnsi="Calibri" w:cs="Calibri"/>
          <w:b/>
          <w:bCs/>
          <w:color w:val="000000"/>
          <w:shd w:val="clear" w:color="auto" w:fill="FFFFFF"/>
        </w:rPr>
        <w:t xml:space="preserve"> </w:t>
      </w:r>
      <w:r w:rsidR="337DCC1F" w:rsidRPr="1D0A95D5">
        <w:rPr>
          <w:rStyle w:val="normaltextrun"/>
          <w:rFonts w:ascii="Calibri" w:hAnsi="Calibri" w:cs="Calibri"/>
          <w:b/>
          <w:bCs/>
          <w:color w:val="000000"/>
          <w:shd w:val="clear" w:color="auto" w:fill="FFFFFF"/>
        </w:rPr>
        <w:t xml:space="preserve">s tím, že pro každou takovouto lokalitu </w:t>
      </w:r>
      <w:r w:rsidR="004C2561">
        <w:rPr>
          <w:rStyle w:val="normaltextrun"/>
          <w:rFonts w:ascii="Calibri" w:hAnsi="Calibri" w:cs="Calibri"/>
          <w:b/>
          <w:bCs/>
          <w:color w:val="000000"/>
          <w:shd w:val="clear" w:color="auto" w:fill="FFFFFF"/>
        </w:rPr>
        <w:t>j</w:t>
      </w:r>
      <w:r w:rsidR="337DCC1F" w:rsidRPr="1D0A95D5">
        <w:rPr>
          <w:rStyle w:val="normaltextrun"/>
          <w:rFonts w:ascii="Calibri" w:hAnsi="Calibri" w:cs="Calibri"/>
          <w:b/>
          <w:bCs/>
          <w:color w:val="000000"/>
          <w:shd w:val="clear" w:color="auto" w:fill="FFFFFF"/>
        </w:rPr>
        <w:t>e stanovena minimální rychlost přenosu dat</w:t>
      </w:r>
      <w:r w:rsidR="50DC0CB8" w:rsidRPr="327F9AAF">
        <w:rPr>
          <w:rStyle w:val="normaltextrun"/>
          <w:rFonts w:ascii="Calibri" w:hAnsi="Calibri" w:cs="Calibri"/>
          <w:b/>
          <w:bCs/>
        </w:rPr>
        <w:t xml:space="preserve"> </w:t>
      </w:r>
      <w:r w:rsidR="0687E6FE" w:rsidRPr="0CDFA64A">
        <w:rPr>
          <w:rStyle w:val="normaltextrun"/>
          <w:rFonts w:ascii="Calibri" w:hAnsi="Calibri" w:cs="Calibri"/>
          <w:b/>
          <w:bCs/>
        </w:rPr>
        <w:t>na</w:t>
      </w:r>
      <w:r w:rsidR="50DC0CB8" w:rsidRPr="0CDFA64A">
        <w:rPr>
          <w:rStyle w:val="normaltextrun"/>
          <w:rFonts w:ascii="Calibri" w:hAnsi="Calibri" w:cs="Calibri"/>
          <w:b/>
          <w:bCs/>
        </w:rPr>
        <w:t> uvedeném adresním místě</w:t>
      </w:r>
      <w:r w:rsidR="337DCC1F" w:rsidRPr="1D0A95D5">
        <w:rPr>
          <w:rStyle w:val="normaltextrun"/>
          <w:rFonts w:ascii="Calibri" w:hAnsi="Calibri" w:cs="Calibri"/>
          <w:b/>
          <w:bCs/>
          <w:color w:val="000000"/>
          <w:shd w:val="clear" w:color="auto" w:fill="FFFFFF"/>
        </w:rPr>
        <w:t xml:space="preserve">. </w:t>
      </w:r>
    </w:p>
    <w:p w14:paraId="6A07946D" w14:textId="4F0DD0A0" w:rsidR="003A076B" w:rsidRDefault="003A076B" w:rsidP="00586E19">
      <w:pPr>
        <w:rPr>
          <w:rFonts w:ascii="Calibri" w:eastAsia="Calibri" w:hAnsi="Calibri" w:cs="Calibri"/>
        </w:rPr>
      </w:pPr>
      <w:r w:rsidRPr="417493B1">
        <w:rPr>
          <w:rFonts w:ascii="Calibri" w:eastAsia="Calibri" w:hAnsi="Calibri" w:cs="Calibri"/>
        </w:rPr>
        <w:t xml:space="preserve">Podle čl. 52a odst. 6 GBER musí zásah zahrnovat více než 50 % investic do širokopásmové infrastruktury, přičemž podle </w:t>
      </w:r>
      <w:r w:rsidR="7ED43E36" w:rsidRPr="417493B1">
        <w:rPr>
          <w:rFonts w:ascii="Calibri" w:eastAsia="Calibri" w:hAnsi="Calibri" w:cs="Calibri"/>
        </w:rPr>
        <w:t>čl</w:t>
      </w:r>
      <w:r w:rsidR="009E0462" w:rsidRPr="417493B1">
        <w:rPr>
          <w:rFonts w:ascii="Calibri" w:eastAsia="Calibri" w:hAnsi="Calibri" w:cs="Calibri"/>
        </w:rPr>
        <w:t xml:space="preserve">. 2 </w:t>
      </w:r>
      <w:r w:rsidRPr="417493B1">
        <w:rPr>
          <w:rFonts w:ascii="Calibri" w:eastAsia="Calibri" w:hAnsi="Calibri" w:cs="Calibri"/>
        </w:rPr>
        <w:t>odst. 137 GBER se „širokopásmovou infrastrukturou“ rozumí širokopásmová síť bez jakékoli aktivní složky a zahrnující fyzickou infrastrukturu, včetně kabelovodů, sloupů, stožárů, věží, nenasvícených optických vláken, rozvodných skříní a kabelů (včetně kabelů z nenasvícených optických vláken a měděných kabelů).</w:t>
      </w:r>
    </w:p>
    <w:p w14:paraId="546EAF23" w14:textId="67F62C1F" w:rsidR="00773DC0" w:rsidRDefault="7D449149" w:rsidP="00586E19">
      <w:pPr>
        <w:rPr>
          <w:rFonts w:ascii="Calibri" w:eastAsia="Calibri" w:hAnsi="Calibri" w:cs="Calibri"/>
        </w:rPr>
      </w:pPr>
      <w:r w:rsidRPr="41616526">
        <w:rPr>
          <w:rFonts w:ascii="Calibri" w:eastAsia="Calibri" w:hAnsi="Calibri" w:cs="Calibri"/>
        </w:rPr>
        <w:t xml:space="preserve">Instalace </w:t>
      </w:r>
      <w:r w:rsidR="6DF57CBE" w:rsidRPr="41616526">
        <w:rPr>
          <w:rFonts w:ascii="Calibri" w:eastAsia="Calibri" w:hAnsi="Calibri" w:cs="Calibri"/>
        </w:rPr>
        <w:t>jiných mobilních</w:t>
      </w:r>
      <w:r w:rsidRPr="41616526">
        <w:rPr>
          <w:rFonts w:ascii="Calibri" w:eastAsia="Calibri" w:hAnsi="Calibri" w:cs="Calibri"/>
        </w:rPr>
        <w:t xml:space="preserve"> technologi</w:t>
      </w:r>
      <w:r w:rsidR="03FD4C02" w:rsidRPr="41616526">
        <w:rPr>
          <w:rFonts w:ascii="Calibri" w:eastAsia="Calibri" w:hAnsi="Calibri" w:cs="Calibri"/>
        </w:rPr>
        <w:t>í</w:t>
      </w:r>
      <w:r w:rsidRPr="41616526">
        <w:rPr>
          <w:rFonts w:ascii="Calibri" w:eastAsia="Calibri" w:hAnsi="Calibri" w:cs="Calibri"/>
        </w:rPr>
        <w:t xml:space="preserve"> </w:t>
      </w:r>
      <w:r w:rsidR="1BA675AB" w:rsidRPr="41616526">
        <w:rPr>
          <w:rFonts w:ascii="Calibri" w:eastAsia="Calibri" w:hAnsi="Calibri" w:cs="Calibri"/>
        </w:rPr>
        <w:t xml:space="preserve">(např. </w:t>
      </w:r>
      <w:r w:rsidR="0F22CDCA" w:rsidRPr="41616526">
        <w:rPr>
          <w:rFonts w:ascii="Calibri" w:eastAsia="Calibri" w:hAnsi="Calibri" w:cs="Calibri"/>
        </w:rPr>
        <w:t xml:space="preserve">technologii </w:t>
      </w:r>
      <w:r w:rsidR="75D72089" w:rsidRPr="41616526">
        <w:rPr>
          <w:rFonts w:ascii="Calibri" w:eastAsia="Calibri" w:hAnsi="Calibri" w:cs="Calibri"/>
        </w:rPr>
        <w:t>pro poskytování mobilních datových a hlasových služeb</w:t>
      </w:r>
      <w:r w:rsidRPr="41616526">
        <w:rPr>
          <w:rFonts w:ascii="Calibri" w:eastAsia="Calibri" w:hAnsi="Calibri" w:cs="Calibri"/>
        </w:rPr>
        <w:t xml:space="preserve"> </w:t>
      </w:r>
      <w:r w:rsidR="36EF3F70" w:rsidRPr="41616526">
        <w:rPr>
          <w:rFonts w:ascii="Calibri" w:eastAsia="Calibri" w:hAnsi="Calibri" w:cs="Calibri"/>
        </w:rPr>
        <w:t>nebo technologii ve vlastnictví státu</w:t>
      </w:r>
      <w:r w:rsidR="05F3AF7A" w:rsidRPr="41616526">
        <w:rPr>
          <w:rFonts w:ascii="Calibri" w:eastAsia="Calibri" w:hAnsi="Calibri" w:cs="Calibri"/>
        </w:rPr>
        <w:t>,</w:t>
      </w:r>
      <w:r w:rsidR="36EF3F70" w:rsidRPr="41616526">
        <w:rPr>
          <w:rFonts w:ascii="Calibri" w:eastAsia="Calibri" w:hAnsi="Calibri" w:cs="Calibri"/>
        </w:rPr>
        <w:t xml:space="preserve"> např. </w:t>
      </w:r>
      <w:r w:rsidR="07FC40DC" w:rsidRPr="41616526">
        <w:rPr>
          <w:rFonts w:ascii="Calibri" w:eastAsia="Calibri" w:hAnsi="Calibri" w:cs="Calibri"/>
        </w:rPr>
        <w:t>r</w:t>
      </w:r>
      <w:r w:rsidR="36EF3F70" w:rsidRPr="41616526">
        <w:rPr>
          <w:rFonts w:ascii="Calibri" w:eastAsia="Calibri" w:hAnsi="Calibri" w:cs="Calibri"/>
        </w:rPr>
        <w:t>ádiové technol</w:t>
      </w:r>
      <w:r w:rsidR="0EA7B32F" w:rsidRPr="41616526">
        <w:rPr>
          <w:rFonts w:ascii="Calibri" w:eastAsia="Calibri" w:hAnsi="Calibri" w:cs="Calibri"/>
        </w:rPr>
        <w:t>ogie bezpečnostních a záchrann</w:t>
      </w:r>
      <w:r w:rsidR="6F2E0546" w:rsidRPr="41616526">
        <w:rPr>
          <w:rFonts w:ascii="Calibri" w:eastAsia="Calibri" w:hAnsi="Calibri" w:cs="Calibri"/>
        </w:rPr>
        <w:t>ý</w:t>
      </w:r>
      <w:r w:rsidR="0EA7B32F" w:rsidRPr="41616526">
        <w:rPr>
          <w:rFonts w:ascii="Calibri" w:eastAsia="Calibri" w:hAnsi="Calibri" w:cs="Calibri"/>
        </w:rPr>
        <w:t xml:space="preserve">ch složek) </w:t>
      </w:r>
      <w:r w:rsidRPr="41616526">
        <w:rPr>
          <w:rFonts w:ascii="Calibri" w:eastAsia="Calibri" w:hAnsi="Calibri" w:cs="Calibri"/>
        </w:rPr>
        <w:t xml:space="preserve">na pasivní infrastrukturu, jež bude budována s veřejnou podporou, </w:t>
      </w:r>
      <w:r w:rsidR="7A62836D" w:rsidRPr="41616526">
        <w:rPr>
          <w:rFonts w:ascii="Calibri" w:eastAsia="Calibri" w:hAnsi="Calibri" w:cs="Calibri"/>
        </w:rPr>
        <w:t>je připuštěna</w:t>
      </w:r>
      <w:r w:rsidRPr="41616526">
        <w:rPr>
          <w:rFonts w:ascii="Calibri" w:eastAsia="Calibri" w:hAnsi="Calibri" w:cs="Calibri"/>
        </w:rPr>
        <w:t xml:space="preserve"> s tím, že </w:t>
      </w:r>
      <w:r w:rsidR="00E00EB9">
        <w:rPr>
          <w:rFonts w:ascii="Calibri" w:eastAsia="Calibri" w:hAnsi="Calibri" w:cs="Calibri"/>
        </w:rPr>
        <w:t>výdaje</w:t>
      </w:r>
      <w:r w:rsidR="5B817F83" w:rsidRPr="41616526">
        <w:rPr>
          <w:rFonts w:ascii="Calibri" w:eastAsia="Calibri" w:hAnsi="Calibri" w:cs="Calibri"/>
        </w:rPr>
        <w:t xml:space="preserve"> související s touto</w:t>
      </w:r>
      <w:r w:rsidRPr="41616526">
        <w:rPr>
          <w:rFonts w:ascii="Calibri" w:eastAsia="Calibri" w:hAnsi="Calibri" w:cs="Calibri"/>
        </w:rPr>
        <w:t xml:space="preserve"> infrastruktur</w:t>
      </w:r>
      <w:r w:rsidR="70C82FD1" w:rsidRPr="41616526">
        <w:rPr>
          <w:rFonts w:ascii="Calibri" w:eastAsia="Calibri" w:hAnsi="Calibri" w:cs="Calibri"/>
        </w:rPr>
        <w:t>ou</w:t>
      </w:r>
      <w:r w:rsidR="3216C309" w:rsidRPr="41616526">
        <w:rPr>
          <w:rFonts w:ascii="Calibri" w:eastAsia="Calibri" w:hAnsi="Calibri" w:cs="Calibri"/>
        </w:rPr>
        <w:t xml:space="preserve"> </w:t>
      </w:r>
      <w:r w:rsidRPr="41616526">
        <w:rPr>
          <w:rFonts w:ascii="Calibri" w:eastAsia="Calibri" w:hAnsi="Calibri" w:cs="Calibri"/>
        </w:rPr>
        <w:t xml:space="preserve">včetně její instalace a </w:t>
      </w:r>
      <w:r w:rsidR="4560174B" w:rsidRPr="41616526">
        <w:rPr>
          <w:rFonts w:ascii="Calibri" w:eastAsia="Calibri" w:hAnsi="Calibri" w:cs="Calibri"/>
        </w:rPr>
        <w:t xml:space="preserve">instalačních prvků </w:t>
      </w:r>
      <w:r w:rsidRPr="41616526">
        <w:rPr>
          <w:rFonts w:ascii="Calibri" w:eastAsia="Calibri" w:hAnsi="Calibri" w:cs="Calibri"/>
        </w:rPr>
        <w:t>nebud</w:t>
      </w:r>
      <w:r w:rsidR="0081138B">
        <w:rPr>
          <w:rFonts w:ascii="Calibri" w:eastAsia="Calibri" w:hAnsi="Calibri" w:cs="Calibri"/>
        </w:rPr>
        <w:t>ou</w:t>
      </w:r>
      <w:r w:rsidRPr="41616526">
        <w:rPr>
          <w:rFonts w:ascii="Calibri" w:eastAsia="Calibri" w:hAnsi="Calibri" w:cs="Calibri"/>
        </w:rPr>
        <w:t xml:space="preserve"> předmětem dotace</w:t>
      </w:r>
      <w:r w:rsidR="242A5B46" w:rsidRPr="41616526">
        <w:rPr>
          <w:rFonts w:ascii="Calibri" w:eastAsia="Calibri" w:hAnsi="Calibri" w:cs="Calibri"/>
        </w:rPr>
        <w:t xml:space="preserve"> (nebud</w:t>
      </w:r>
      <w:r w:rsidR="0081138B">
        <w:rPr>
          <w:rFonts w:ascii="Calibri" w:eastAsia="Calibri" w:hAnsi="Calibri" w:cs="Calibri"/>
        </w:rPr>
        <w:t>ou</w:t>
      </w:r>
      <w:r w:rsidR="242A5B46" w:rsidRPr="41616526">
        <w:rPr>
          <w:rFonts w:ascii="Calibri" w:eastAsia="Calibri" w:hAnsi="Calibri" w:cs="Calibri"/>
        </w:rPr>
        <w:t xml:space="preserve"> způsobil</w:t>
      </w:r>
      <w:r w:rsidR="0081138B">
        <w:rPr>
          <w:rFonts w:ascii="Calibri" w:eastAsia="Calibri" w:hAnsi="Calibri" w:cs="Calibri"/>
        </w:rPr>
        <w:t>é</w:t>
      </w:r>
      <w:r w:rsidR="242A5B46" w:rsidRPr="41616526">
        <w:rPr>
          <w:rFonts w:ascii="Calibri" w:eastAsia="Calibri" w:hAnsi="Calibri" w:cs="Calibri"/>
        </w:rPr>
        <w:t>)</w:t>
      </w:r>
      <w:r w:rsidRPr="41616526">
        <w:rPr>
          <w:rFonts w:ascii="Calibri" w:eastAsia="Calibri" w:hAnsi="Calibri" w:cs="Calibri"/>
        </w:rPr>
        <w:t>.</w:t>
      </w:r>
    </w:p>
    <w:p w14:paraId="1755E1B2" w14:textId="35C2D017" w:rsidR="00124C15" w:rsidRPr="00124C15" w:rsidRDefault="00124C15" w:rsidP="00586E19">
      <w:pPr>
        <w:rPr>
          <w:rFonts w:ascii="Calibri" w:eastAsia="Calibri" w:hAnsi="Calibri" w:cs="Calibri"/>
        </w:rPr>
      </w:pPr>
    </w:p>
    <w:p w14:paraId="4FA1D31B" w14:textId="77777777" w:rsidR="00493757" w:rsidRPr="00885CF7" w:rsidRDefault="780DDE24" w:rsidP="00EF4472">
      <w:pPr>
        <w:pStyle w:val="Nadpis2"/>
      </w:pPr>
      <w:r>
        <w:t>Podporovanými aktivitami jsou:</w:t>
      </w:r>
    </w:p>
    <w:p w14:paraId="65BCCBCF" w14:textId="37D11F73" w:rsidR="005F65B6" w:rsidRDefault="6FB59BE9" w:rsidP="003C7534">
      <w:pPr>
        <w:pStyle w:val="Odstavecseseznamem"/>
        <w:numPr>
          <w:ilvl w:val="0"/>
          <w:numId w:val="26"/>
        </w:numPr>
        <w:ind w:left="284" w:hanging="284"/>
      </w:pPr>
      <w:bookmarkStart w:id="6" w:name="_Hlk82001417"/>
      <w:r>
        <w:t xml:space="preserve">Budování nové pasivní infrastruktury </w:t>
      </w:r>
      <w:r w:rsidR="53F89796">
        <w:t xml:space="preserve">pro mobilní </w:t>
      </w:r>
      <w:r>
        <w:t xml:space="preserve">sítě; </w:t>
      </w:r>
    </w:p>
    <w:p w14:paraId="7C61AA81" w14:textId="17657EBC" w:rsidR="005F65B6" w:rsidRDefault="6FB59BE9" w:rsidP="003C7534">
      <w:pPr>
        <w:pStyle w:val="Odstavecseseznamem"/>
        <w:numPr>
          <w:ilvl w:val="0"/>
          <w:numId w:val="26"/>
        </w:numPr>
        <w:ind w:left="284" w:hanging="284"/>
      </w:pPr>
      <w:r>
        <w:t>Modernizace stávající</w:t>
      </w:r>
      <w:r w:rsidR="09DE7131">
        <w:t>ch prvků</w:t>
      </w:r>
      <w:r>
        <w:t xml:space="preserve"> pasivní infrastruktury</w:t>
      </w:r>
      <w:r w:rsidR="722A0F50">
        <w:t xml:space="preserve"> pro mobilní sítě</w:t>
      </w:r>
      <w:r>
        <w:t>.</w:t>
      </w:r>
    </w:p>
    <w:bookmarkEnd w:id="6"/>
    <w:p w14:paraId="7A79793D" w14:textId="2279366C" w:rsidR="00493757" w:rsidRPr="00885CF7" w:rsidRDefault="1AFE9896" w:rsidP="00493757">
      <w:pPr>
        <w:spacing w:line="276" w:lineRule="auto"/>
      </w:pPr>
      <w:r>
        <w:lastRenderedPageBreak/>
        <w:t>V rámci těchto aktivit je podporován</w:t>
      </w:r>
      <w:r w:rsidR="6FB03418">
        <w:t xml:space="preserve"> rozvoj </w:t>
      </w:r>
      <w:r>
        <w:t>sít</w:t>
      </w:r>
      <w:r w:rsidR="31FD433C">
        <w:t>ě 5G</w:t>
      </w:r>
      <w:r w:rsidR="6DAE17C6">
        <w:t xml:space="preserve"> v intervenčních oblastech</w:t>
      </w:r>
      <w:r>
        <w:t>, kter</w:t>
      </w:r>
      <w:r w:rsidR="29803466">
        <w:t xml:space="preserve">á </w:t>
      </w:r>
      <w:r>
        <w:t xml:space="preserve">splní všechny následující podmínky: </w:t>
      </w:r>
    </w:p>
    <w:p w14:paraId="2BCA4176" w14:textId="1185453F" w:rsidR="00493757" w:rsidRPr="00771DD5" w:rsidRDefault="20B493F8" w:rsidP="00771DD5">
      <w:pPr>
        <w:pStyle w:val="Odstavecseseznamem"/>
        <w:numPr>
          <w:ilvl w:val="0"/>
          <w:numId w:val="26"/>
        </w:numPr>
        <w:ind w:left="284" w:hanging="284"/>
        <w:rPr>
          <w:rStyle w:val="normaltextrun"/>
          <w:rFonts w:cs="Calibri"/>
          <w:color w:val="000000"/>
        </w:rPr>
      </w:pPr>
      <w:bookmarkStart w:id="7" w:name="_Hlk83193697"/>
      <w:r>
        <w:t>j</w:t>
      </w:r>
      <w:r w:rsidR="7CEEC03B">
        <w:t>e</w:t>
      </w:r>
      <w:r>
        <w:t xml:space="preserve"> </w:t>
      </w:r>
      <w:r w:rsidRPr="46C9FF37">
        <w:rPr>
          <w:rStyle w:val="normaltextrun"/>
          <w:rFonts w:cs="Calibri"/>
        </w:rPr>
        <w:t>veřejn</w:t>
      </w:r>
      <w:r w:rsidR="7CEEC03B" w:rsidRPr="46C9FF37">
        <w:rPr>
          <w:rStyle w:val="normaltextrun"/>
          <w:rFonts w:cs="Calibri"/>
        </w:rPr>
        <w:t>ou</w:t>
      </w:r>
      <w:r w:rsidRPr="46C9FF37">
        <w:rPr>
          <w:rStyle w:val="normaltextrun"/>
          <w:rFonts w:cs="Calibri"/>
        </w:rPr>
        <w:t xml:space="preserve"> komunikační sít</w:t>
      </w:r>
      <w:r w:rsidR="7CEEC03B" w:rsidRPr="46C9FF37">
        <w:rPr>
          <w:rStyle w:val="normaltextrun"/>
          <w:rFonts w:cs="Calibri"/>
        </w:rPr>
        <w:t>í</w:t>
      </w:r>
      <w:r w:rsidRPr="46C9FF37">
        <w:rPr>
          <w:rStyle w:val="normaltextrun"/>
          <w:rFonts w:cs="Calibri"/>
        </w:rPr>
        <w:t xml:space="preserve"> ve smyslu § 2 odst. 2 písm. d) zákona č. 127/2005 Sb. o</w:t>
      </w:r>
      <w:r w:rsidR="25902A49" w:rsidRPr="46C9FF37">
        <w:rPr>
          <w:rStyle w:val="normaltextrun"/>
          <w:rFonts w:cs="Calibri"/>
        </w:rPr>
        <w:t> </w:t>
      </w:r>
      <w:r w:rsidRPr="46C9FF37">
        <w:rPr>
          <w:rStyle w:val="normaltextrun"/>
          <w:rFonts w:cs="Calibri"/>
        </w:rPr>
        <w:t xml:space="preserve">elektronických komunikacích, v platném znění, </w:t>
      </w:r>
    </w:p>
    <w:p w14:paraId="40C14AD6" w14:textId="1F13457B" w:rsidR="00493757" w:rsidRDefault="6E92EDC4" w:rsidP="0CDFA64A">
      <w:pPr>
        <w:pStyle w:val="Odstavecseseznamem"/>
        <w:numPr>
          <w:ilvl w:val="0"/>
          <w:numId w:val="26"/>
        </w:numPr>
        <w:ind w:left="284" w:hanging="284"/>
        <w:rPr>
          <w:rFonts w:eastAsiaTheme="minorEastAsia"/>
        </w:rPr>
      </w:pPr>
      <w:r w:rsidRPr="327F9AAF">
        <w:rPr>
          <w:rStyle w:val="normaltextrun"/>
          <w:rFonts w:cs="Calibri"/>
        </w:rPr>
        <w:t>j</w:t>
      </w:r>
      <w:r w:rsidR="31FD433C" w:rsidRPr="327F9AAF">
        <w:rPr>
          <w:rStyle w:val="normaltextrun"/>
          <w:rFonts w:cs="Calibri"/>
        </w:rPr>
        <w:t>e</w:t>
      </w:r>
      <w:r w:rsidRPr="327F9AAF">
        <w:rPr>
          <w:rStyle w:val="normaltextrun"/>
          <w:rFonts w:cs="Calibri"/>
        </w:rPr>
        <w:t xml:space="preserve"> uveden</w:t>
      </w:r>
      <w:r w:rsidR="31FD433C" w:rsidRPr="327F9AAF">
        <w:rPr>
          <w:rStyle w:val="normaltextrun"/>
          <w:rFonts w:cs="Calibri"/>
        </w:rPr>
        <w:t>a</w:t>
      </w:r>
      <w:r w:rsidRPr="327F9AAF">
        <w:rPr>
          <w:rStyle w:val="normaltextrun"/>
          <w:rFonts w:cs="Calibri"/>
        </w:rPr>
        <w:t xml:space="preserve"> do provozu </w:t>
      </w:r>
      <w:r w:rsidR="0D136150" w:rsidRPr="327F9AAF">
        <w:rPr>
          <w:rStyle w:val="normaltextrun"/>
          <w:rFonts w:cs="Calibri"/>
        </w:rPr>
        <w:t xml:space="preserve">držitelem práv k využívání rádiových kmitočtů </w:t>
      </w:r>
      <w:r w:rsidR="6DAE17C6" w:rsidRPr="327F9AAF">
        <w:rPr>
          <w:rFonts w:cs="Calibri"/>
        </w:rPr>
        <w:t>určených pro zajišťování sítí a poskytování služeb ve standardu 5G</w:t>
      </w:r>
      <w:r w:rsidR="6DAE17C6" w:rsidRPr="327F9AAF">
        <w:rPr>
          <w:rStyle w:val="normaltextrun"/>
          <w:rFonts w:cs="Calibri"/>
        </w:rPr>
        <w:t>,</w:t>
      </w:r>
    </w:p>
    <w:p w14:paraId="742BE323" w14:textId="58CB873C" w:rsidR="00493757" w:rsidRDefault="62ECCE5D" w:rsidP="41616526">
      <w:pPr>
        <w:pStyle w:val="Odstavecseseznamem"/>
        <w:numPr>
          <w:ilvl w:val="0"/>
          <w:numId w:val="26"/>
        </w:numPr>
        <w:ind w:left="284" w:hanging="284"/>
        <w:rPr>
          <w:rFonts w:eastAsiaTheme="minorEastAsia"/>
        </w:rPr>
      </w:pPr>
      <w:r w:rsidRPr="41616526">
        <w:rPr>
          <w:rStyle w:val="normaltextrun"/>
          <w:rFonts w:cs="Calibri"/>
        </w:rPr>
        <w:t>dos</w:t>
      </w:r>
      <w:r>
        <w:t>áhn</w:t>
      </w:r>
      <w:r w:rsidR="23D96F46">
        <w:t>e</w:t>
      </w:r>
      <w:r>
        <w:t xml:space="preserve"> </w:t>
      </w:r>
      <w:r w:rsidR="0BF7EA80" w:rsidRPr="41616526">
        <w:rPr>
          <w:rFonts w:ascii="Calibri" w:eastAsia="Calibri" w:hAnsi="Calibri" w:cs="Calibri"/>
        </w:rPr>
        <w:t>provozně technických</w:t>
      </w:r>
      <w:r w:rsidR="0BF7EA80" w:rsidRPr="41616526">
        <w:t xml:space="preserve"> </w:t>
      </w:r>
      <w:r>
        <w:t xml:space="preserve">parametrů mobilních sítí </w:t>
      </w:r>
      <w:r w:rsidR="20518D37">
        <w:t xml:space="preserve">v souladu </w:t>
      </w:r>
      <w:r w:rsidR="007849E5">
        <w:t>s podmínkami</w:t>
      </w:r>
      <w:r w:rsidR="44D3939D">
        <w:t xml:space="preserve"> aukce na kmitočty 5G </w:t>
      </w:r>
      <w:r w:rsidR="5B5793C1">
        <w:t xml:space="preserve">a </w:t>
      </w:r>
      <w:r w:rsidR="2D8F0D3E">
        <w:t>bude v souladu se</w:t>
      </w:r>
      <w:r w:rsidR="20518D37">
        <w:t xml:space="preserve"> Standard</w:t>
      </w:r>
      <w:r w:rsidR="681BA7F5">
        <w:t>em</w:t>
      </w:r>
      <w:r w:rsidR="20518D37">
        <w:t xml:space="preserve"> </w:t>
      </w:r>
      <w:r>
        <w:t>5</w:t>
      </w:r>
      <w:r w:rsidR="20518D37">
        <w:t>G definovaným</w:t>
      </w:r>
      <w:r w:rsidR="041D6EF1" w:rsidRPr="41616526">
        <w:rPr>
          <w:rStyle w:val="normaltextrun"/>
          <w:rFonts w:ascii="Calibri" w:hAnsi="Calibri" w:cs="Calibri"/>
        </w:rPr>
        <w:t xml:space="preserve"> v </w:t>
      </w:r>
      <w:r w:rsidR="041D6EF1">
        <w:t>podmínkách aukce kmitočtů pro sítě 5G</w:t>
      </w:r>
      <w:r w:rsidR="20518D37">
        <w:t>.</w:t>
      </w:r>
      <w:r w:rsidR="6AB72581">
        <w:t xml:space="preserve"> </w:t>
      </w:r>
    </w:p>
    <w:p w14:paraId="37F69187" w14:textId="4AF2B3AD" w:rsidR="00F26160" w:rsidRDefault="27DA1CCB" w:rsidP="003F5B55">
      <w:pPr>
        <w:spacing w:line="276" w:lineRule="auto"/>
        <w:rPr>
          <w:rStyle w:val="normaltextrun"/>
          <w:rFonts w:cs="Calibri"/>
        </w:rPr>
      </w:pPr>
      <w:r>
        <w:t>Pasivní infrastruktura</w:t>
      </w:r>
      <w:r w:rsidR="6231E299">
        <w:t xml:space="preserve"> a na ní umístěná </w:t>
      </w:r>
      <w:r w:rsidR="589F0438">
        <w:t xml:space="preserve">nedotovaná </w:t>
      </w:r>
      <w:r w:rsidR="6231E299">
        <w:t>aktivní infrastruktura</w:t>
      </w:r>
      <w:r>
        <w:t xml:space="preserve"> sít</w:t>
      </w:r>
      <w:r w:rsidR="58A36767">
        <w:t>ě</w:t>
      </w:r>
      <w:r>
        <w:t xml:space="preserve"> 5G</w:t>
      </w:r>
      <w:r w:rsidR="58A36767">
        <w:t xml:space="preserve"> </w:t>
      </w:r>
      <w:r>
        <w:t xml:space="preserve">musí být projektována </w:t>
      </w:r>
      <w:r w:rsidR="43EEFC84">
        <w:t>s </w:t>
      </w:r>
      <w:r>
        <w:t>takovou kapacitou, aby byla schopna v</w:t>
      </w:r>
      <w:r w:rsidR="58A36767">
        <w:t> </w:t>
      </w:r>
      <w:r>
        <w:t>dostatečném kapacitním rozsahu zajistit fungování sítě</w:t>
      </w:r>
      <w:r w:rsidR="00100A8F">
        <w:t xml:space="preserve"> 5G</w:t>
      </w:r>
      <w:r>
        <w:t>, přičemž musí</w:t>
      </w:r>
      <w:r w:rsidR="7B93602D">
        <w:t xml:space="preserve"> </w:t>
      </w:r>
      <w:r w:rsidR="2B3468E1">
        <w:t xml:space="preserve">zohlednit </w:t>
      </w:r>
      <w:r w:rsidR="1C4506EB">
        <w:t>investiční přiměřenost</w:t>
      </w:r>
      <w:r w:rsidR="00124C15">
        <w:rPr>
          <w:rStyle w:val="Znakapoznpodarou"/>
          <w:rFonts w:cs="Calibri"/>
          <w:color w:val="000000"/>
        </w:rPr>
        <w:footnoteReference w:id="6"/>
      </w:r>
      <w:r w:rsidR="6EA983CF">
        <w:t xml:space="preserve"> </w:t>
      </w:r>
      <w:r w:rsidR="1EF9C594" w:rsidRPr="006C6574">
        <w:t>v rozsahu povinností stanovených v podmínkách aukce kmitočtů 5G</w:t>
      </w:r>
      <w:r w:rsidR="54AE1FA4">
        <w:t>,</w:t>
      </w:r>
      <w:r w:rsidR="6EA983CF">
        <w:t xml:space="preserve"> a dále </w:t>
      </w:r>
      <w:r w:rsidR="393AF709">
        <w:t xml:space="preserve">musí </w:t>
      </w:r>
      <w:r w:rsidR="7B93602D">
        <w:t>za</w:t>
      </w:r>
      <w:r>
        <w:t xml:space="preserve"> </w:t>
      </w:r>
      <w:r w:rsidRPr="006C6574">
        <w:t>spraved</w:t>
      </w:r>
      <w:r w:rsidRPr="1D0A95D5">
        <w:rPr>
          <w:rStyle w:val="normaltextrun"/>
          <w:rFonts w:cs="Calibri"/>
        </w:rPr>
        <w:t xml:space="preserve">livých </w:t>
      </w:r>
      <w:r w:rsidR="7B93602D" w:rsidRPr="1D0A95D5">
        <w:rPr>
          <w:rStyle w:val="normaltextrun"/>
          <w:rFonts w:cs="Calibri"/>
        </w:rPr>
        <w:t>a </w:t>
      </w:r>
      <w:r>
        <w:t>nediskriminačních</w:t>
      </w:r>
      <w:r w:rsidRPr="1D0A95D5">
        <w:rPr>
          <w:rStyle w:val="normaltextrun"/>
          <w:rFonts w:cs="Calibri"/>
        </w:rPr>
        <w:t xml:space="preserve"> podmínek vyhovět požadavkům</w:t>
      </w:r>
      <w:r w:rsidR="1C4506EB">
        <w:rPr>
          <w:rStyle w:val="normaltextrun"/>
          <w:rFonts w:cs="Calibri"/>
        </w:rPr>
        <w:t xml:space="preserve">, </w:t>
      </w:r>
      <w:r w:rsidR="1EF9C594">
        <w:rPr>
          <w:rStyle w:val="normaltextrun"/>
          <w:rFonts w:cs="Calibri"/>
        </w:rPr>
        <w:t>jež</w:t>
      </w:r>
      <w:r w:rsidR="1C4506EB">
        <w:rPr>
          <w:rStyle w:val="normaltextrun"/>
          <w:rFonts w:cs="Calibri"/>
        </w:rPr>
        <w:t xml:space="preserve"> uplat</w:t>
      </w:r>
      <w:r w:rsidR="1EF9C594">
        <w:rPr>
          <w:rStyle w:val="normaltextrun"/>
          <w:rFonts w:cs="Calibri"/>
        </w:rPr>
        <w:t xml:space="preserve">ňují </w:t>
      </w:r>
      <w:r w:rsidR="1EF9C594" w:rsidRPr="1D0A95D5">
        <w:rPr>
          <w:rStyle w:val="normaltextrun"/>
          <w:rFonts w:cs="Calibri"/>
        </w:rPr>
        <w:t>držitel</w:t>
      </w:r>
      <w:r w:rsidR="3AD7F88E" w:rsidRPr="1D0A95D5">
        <w:rPr>
          <w:rStyle w:val="normaltextrun"/>
          <w:rFonts w:cs="Calibri"/>
        </w:rPr>
        <w:t>é</w:t>
      </w:r>
      <w:r w:rsidR="1EF9C594" w:rsidRPr="1D0A95D5">
        <w:rPr>
          <w:rStyle w:val="normaltextrun"/>
          <w:rFonts w:cs="Calibri"/>
        </w:rPr>
        <w:t xml:space="preserve"> práv</w:t>
      </w:r>
      <w:r w:rsidR="1F85BC96" w:rsidRPr="1D0A95D5">
        <w:rPr>
          <w:rStyle w:val="normaltextrun"/>
          <w:rFonts w:cs="Calibri"/>
        </w:rPr>
        <w:t xml:space="preserve"> </w:t>
      </w:r>
      <w:r w:rsidR="1EF9C594" w:rsidRPr="1D0A95D5">
        <w:rPr>
          <w:rStyle w:val="normaltextrun"/>
          <w:rFonts w:cs="Calibri"/>
        </w:rPr>
        <w:t xml:space="preserve">k využívání rádiových kmitočtů </w:t>
      </w:r>
      <w:r w:rsidR="1EF9C594" w:rsidRPr="002D74C5">
        <w:rPr>
          <w:rFonts w:cs="Calibri"/>
        </w:rPr>
        <w:t xml:space="preserve">určených </w:t>
      </w:r>
      <w:bookmarkStart w:id="8" w:name="_Hlk124362904"/>
      <w:r w:rsidR="1EF9C594" w:rsidRPr="002D74C5">
        <w:rPr>
          <w:rFonts w:cs="Calibri"/>
        </w:rPr>
        <w:t>pro zajišťování sítí a</w:t>
      </w:r>
      <w:r w:rsidR="1EF9C594">
        <w:rPr>
          <w:rFonts w:cs="Calibri"/>
        </w:rPr>
        <w:t> </w:t>
      </w:r>
      <w:r w:rsidR="1EF9C594" w:rsidRPr="002D74C5">
        <w:rPr>
          <w:rFonts w:cs="Calibri"/>
        </w:rPr>
        <w:t>poskytování služeb ve standardu 5G</w:t>
      </w:r>
      <w:bookmarkEnd w:id="8"/>
      <w:r w:rsidR="1EF9C594">
        <w:rPr>
          <w:rFonts w:cs="Calibri"/>
        </w:rPr>
        <w:t xml:space="preserve">, kteří působí </w:t>
      </w:r>
      <w:r w:rsidR="1EF9C594" w:rsidRPr="1D0A95D5">
        <w:rPr>
          <w:rStyle w:val="normaltextrun"/>
          <w:rFonts w:cs="Calibri"/>
        </w:rPr>
        <w:t>na českém trhu elektronických komunikací</w:t>
      </w:r>
      <w:r w:rsidR="1EF9C594">
        <w:rPr>
          <w:rStyle w:val="normaltextrun"/>
          <w:rFonts w:cs="Calibri"/>
        </w:rPr>
        <w:t>, a</w:t>
      </w:r>
      <w:r w:rsidR="1EF9C594" w:rsidRPr="46C9FF37">
        <w:rPr>
          <w:rStyle w:val="normaltextrun"/>
          <w:rFonts w:cs="Calibri"/>
        </w:rPr>
        <w:t> kteří požádají</w:t>
      </w:r>
      <w:r w:rsidR="1D7334F9" w:rsidRPr="46C9FF37">
        <w:rPr>
          <w:rStyle w:val="normaltextrun"/>
          <w:rFonts w:cs="Calibri"/>
        </w:rPr>
        <w:t xml:space="preserve"> </w:t>
      </w:r>
      <w:r w:rsidR="7DCE6F96" w:rsidRPr="46C9FF37">
        <w:rPr>
          <w:rStyle w:val="normaltextrun"/>
          <w:rFonts w:cs="Calibri"/>
        </w:rPr>
        <w:t xml:space="preserve">o </w:t>
      </w:r>
      <w:r w:rsidR="1D7334F9" w:rsidRPr="46C9FF37">
        <w:rPr>
          <w:rStyle w:val="normaltextrun"/>
          <w:rFonts w:cs="Calibri"/>
        </w:rPr>
        <w:t>velkoobchodní přístup do pasivní nebo aktivní infr</w:t>
      </w:r>
      <w:r w:rsidR="51A2CFB2" w:rsidRPr="46C9FF37">
        <w:rPr>
          <w:rStyle w:val="normaltextrun"/>
          <w:rFonts w:cs="Calibri"/>
        </w:rPr>
        <w:t>a</w:t>
      </w:r>
      <w:r w:rsidR="1D7334F9" w:rsidRPr="46C9FF37">
        <w:rPr>
          <w:rStyle w:val="normaltextrun"/>
          <w:rFonts w:cs="Calibri"/>
        </w:rPr>
        <w:t>struktury</w:t>
      </w:r>
      <w:r w:rsidR="7CE0F6BA" w:rsidRPr="46C9FF37">
        <w:rPr>
          <w:rStyle w:val="normaltextrun"/>
          <w:rFonts w:cs="Calibri"/>
        </w:rPr>
        <w:t>.</w:t>
      </w:r>
      <w:r w:rsidRPr="1D0A95D5">
        <w:rPr>
          <w:rStyle w:val="normaltextrun"/>
          <w:rFonts w:cs="Calibri"/>
        </w:rPr>
        <w:t xml:space="preserve"> </w:t>
      </w:r>
    </w:p>
    <w:p w14:paraId="3DDDFA58" w14:textId="2D5B2777" w:rsidR="005E5B9C" w:rsidRDefault="323BAE3B" w:rsidP="00D85FCA">
      <w:pPr>
        <w:spacing w:line="276" w:lineRule="auto"/>
        <w:rPr>
          <w:rStyle w:val="normaltextrun"/>
          <w:rFonts w:cs="Calibri"/>
        </w:rPr>
      </w:pPr>
      <w:r w:rsidRPr="41616526">
        <w:rPr>
          <w:rStyle w:val="normaltextrun"/>
          <w:rFonts w:cs="Calibri"/>
        </w:rPr>
        <w:t>Velkoobchodní přístup nesmí držitele práv k rádiovým kmitočtům podle předchozího bodu, kteří o přístup požádali, omezovat v poskytování jejich velkoobchodních mobilních služeb na základě již existujících komerčních smluv.</w:t>
      </w:r>
    </w:p>
    <w:p w14:paraId="674982EF" w14:textId="4C53973E" w:rsidR="00D85FCA" w:rsidRPr="00D85FCA" w:rsidRDefault="00D85FCA" w:rsidP="00D85FCA">
      <w:pPr>
        <w:spacing w:line="276" w:lineRule="auto"/>
        <w:rPr>
          <w:rStyle w:val="normaltextrun"/>
          <w:rFonts w:cs="Calibri"/>
          <w:color w:val="000000"/>
        </w:rPr>
      </w:pPr>
      <w:r>
        <w:t>Dále pasivní infrastruktura a nedotovaná aktivní infrastruktura sítě 5G musí umožnit:</w:t>
      </w:r>
    </w:p>
    <w:p w14:paraId="1E31E607" w14:textId="23087086" w:rsidR="009C34EE" w:rsidRPr="00771DD5" w:rsidRDefault="1F346EFA" w:rsidP="009C34EE">
      <w:pPr>
        <w:pStyle w:val="Odstavecseseznamem"/>
        <w:numPr>
          <w:ilvl w:val="0"/>
          <w:numId w:val="26"/>
        </w:numPr>
        <w:ind w:left="284" w:hanging="284"/>
        <w:rPr>
          <w:rStyle w:val="normaltextrun"/>
          <w:rFonts w:cs="Calibri"/>
          <w:color w:val="000000"/>
        </w:rPr>
      </w:pPr>
      <w:r w:rsidRPr="46C9FF37">
        <w:rPr>
          <w:rStyle w:val="normaltextrun"/>
          <w:rFonts w:cs="Calibri"/>
        </w:rPr>
        <w:t xml:space="preserve">podporu a zavádění nových inovativních mobilních služeb; </w:t>
      </w:r>
    </w:p>
    <w:p w14:paraId="439CA184" w14:textId="35BE1918" w:rsidR="009C34EE" w:rsidRPr="009C34EE" w:rsidRDefault="1F346EFA" w:rsidP="000001B4">
      <w:pPr>
        <w:pStyle w:val="Odstavecseseznamem"/>
        <w:numPr>
          <w:ilvl w:val="0"/>
          <w:numId w:val="26"/>
        </w:numPr>
        <w:ind w:left="284" w:hanging="284"/>
        <w:rPr>
          <w:rStyle w:val="normaltextrun"/>
          <w:rFonts w:cs="Calibri"/>
          <w:color w:val="000000"/>
        </w:rPr>
      </w:pPr>
      <w:r>
        <w:t xml:space="preserve">rádiový provoz </w:t>
      </w:r>
      <w:r w:rsidR="058DBC6D">
        <w:t>alespoň v jednom z</w:t>
      </w:r>
      <w:r>
        <w:t xml:space="preserve"> kmitočtových pás</w:t>
      </w:r>
      <w:r w:rsidR="30FDCAF1">
        <w:t>em</w:t>
      </w:r>
      <w:r>
        <w:t xml:space="preserve">, které jsou nebo v budoucnu </w:t>
      </w:r>
      <w:r w:rsidR="002665D1">
        <w:t xml:space="preserve">budou určeny </w:t>
      </w:r>
      <w:r w:rsidR="002665D1" w:rsidRPr="002D74C5">
        <w:rPr>
          <w:rFonts w:cs="Calibri"/>
        </w:rPr>
        <w:t>pro zajišťování sítí a</w:t>
      </w:r>
      <w:r w:rsidR="002665D1">
        <w:rPr>
          <w:rFonts w:cs="Calibri"/>
        </w:rPr>
        <w:t> </w:t>
      </w:r>
      <w:r w:rsidR="002665D1" w:rsidRPr="002D74C5">
        <w:rPr>
          <w:rFonts w:cs="Calibri"/>
        </w:rPr>
        <w:t>poskytování služeb ve standardu 5G</w:t>
      </w:r>
      <w:r>
        <w:t>.</w:t>
      </w:r>
    </w:p>
    <w:p w14:paraId="44C98B16" w14:textId="42FEDADA" w:rsidR="00C078BE" w:rsidRDefault="00C078BE" w:rsidP="009C34EE">
      <w:pPr>
        <w:rPr>
          <w:rStyle w:val="normaltextrun"/>
          <w:rFonts w:cs="Calibri"/>
        </w:rPr>
      </w:pPr>
      <w:r>
        <w:rPr>
          <w:rStyle w:val="normaltextrun"/>
          <w:rFonts w:cs="Calibri"/>
        </w:rPr>
        <w:t>Kromě toho:</w:t>
      </w:r>
    </w:p>
    <w:p w14:paraId="0C294EF2" w14:textId="41D98DEF" w:rsidR="0031415A" w:rsidRDefault="06F2DFAC" w:rsidP="0031415A">
      <w:pPr>
        <w:pStyle w:val="Odstavecseseznamem"/>
        <w:numPr>
          <w:ilvl w:val="0"/>
          <w:numId w:val="26"/>
        </w:numPr>
        <w:ind w:left="284" w:hanging="284"/>
        <w:rPr>
          <w:rStyle w:val="normaltextrun"/>
          <w:rFonts w:cs="Calibri"/>
        </w:rPr>
      </w:pPr>
      <w:r w:rsidRPr="41616526">
        <w:rPr>
          <w:rStyle w:val="normaltextrun"/>
          <w:rFonts w:cs="Calibri"/>
        </w:rPr>
        <w:t xml:space="preserve">pasivní velkoobchodní přístup </w:t>
      </w:r>
      <w:r w:rsidR="6E5EAF74" w:rsidRPr="41616526">
        <w:rPr>
          <w:rStyle w:val="normaltextrun"/>
          <w:rFonts w:cs="Calibri"/>
        </w:rPr>
        <w:t>vybudovan</w:t>
      </w:r>
      <w:r w:rsidR="23534C36" w:rsidRPr="41616526">
        <w:rPr>
          <w:rStyle w:val="normaltextrun"/>
          <w:rFonts w:cs="Calibri"/>
        </w:rPr>
        <w:t>ý</w:t>
      </w:r>
      <w:r w:rsidR="6E5EAF74" w:rsidRPr="41616526">
        <w:rPr>
          <w:rStyle w:val="normaltextrun"/>
          <w:rFonts w:cs="Calibri"/>
        </w:rPr>
        <w:t xml:space="preserve"> se státní podporou</w:t>
      </w:r>
      <w:r w:rsidR="417BD180" w:rsidRPr="41616526">
        <w:rPr>
          <w:rStyle w:val="normaltextrun"/>
          <w:rFonts w:cs="Calibri"/>
        </w:rPr>
        <w:t xml:space="preserve"> není časově omezen</w:t>
      </w:r>
      <w:r w:rsidR="6E5EAF74" w:rsidRPr="41616526">
        <w:rPr>
          <w:rStyle w:val="normaltextrun"/>
          <w:rFonts w:cs="Calibri"/>
        </w:rPr>
        <w:t>,</w:t>
      </w:r>
    </w:p>
    <w:p w14:paraId="3BD40DF8" w14:textId="26E1D396" w:rsidR="00426A8B" w:rsidRPr="00426A8B" w:rsidRDefault="0F5370D9" w:rsidP="00426A8B">
      <w:pPr>
        <w:pStyle w:val="Odstavecseseznamem"/>
        <w:numPr>
          <w:ilvl w:val="0"/>
          <w:numId w:val="26"/>
        </w:numPr>
        <w:ind w:left="284" w:hanging="284"/>
        <w:rPr>
          <w:rFonts w:cs="Calibri"/>
        </w:rPr>
      </w:pPr>
      <w:r w:rsidRPr="417493B1">
        <w:rPr>
          <w:rStyle w:val="normaltextrun"/>
          <w:rFonts w:cs="Calibri"/>
        </w:rPr>
        <w:t xml:space="preserve">aktivní velkoobchodní přístup musí být zajištěn </w:t>
      </w:r>
      <w:r w:rsidR="6DEF3E5A" w:rsidRPr="417493B1">
        <w:rPr>
          <w:rStyle w:val="normaltextrun"/>
          <w:rFonts w:cs="Calibri"/>
        </w:rPr>
        <w:t xml:space="preserve">alespoň </w:t>
      </w:r>
      <w:r w:rsidRPr="417493B1">
        <w:rPr>
          <w:rStyle w:val="normaltextrun"/>
          <w:rFonts w:cs="Calibri"/>
        </w:rPr>
        <w:t xml:space="preserve">po dobu </w:t>
      </w:r>
      <w:r w:rsidR="00A045D1" w:rsidRPr="417493B1">
        <w:rPr>
          <w:rStyle w:val="normaltextrun"/>
          <w:rFonts w:cs="Calibri"/>
        </w:rPr>
        <w:t>10</w:t>
      </w:r>
      <w:r w:rsidRPr="417493B1">
        <w:rPr>
          <w:rStyle w:val="normaltextrun"/>
          <w:rFonts w:cs="Calibri"/>
        </w:rPr>
        <w:t xml:space="preserve"> let </w:t>
      </w:r>
      <w:r w:rsidR="00426A8B" w:rsidRPr="417493B1">
        <w:t>od přechodu Projektu do centrálního stavu v MS2014+ „Projekt finančně ukončen ze strany ŘO“.</w:t>
      </w:r>
    </w:p>
    <w:p w14:paraId="2DE595CE" w14:textId="2AD5CA6B" w:rsidR="00D27E65" w:rsidRDefault="4D95C53E" w:rsidP="00D27E65">
      <w:pPr>
        <w:spacing w:line="257" w:lineRule="auto"/>
        <w:rPr>
          <w:rFonts w:ascii="Calibri" w:eastAsia="Calibri" w:hAnsi="Calibri" w:cs="Calibri"/>
        </w:rPr>
      </w:pPr>
      <w:r w:rsidRPr="41616526">
        <w:rPr>
          <w:rFonts w:ascii="Calibri" w:eastAsia="Calibri" w:hAnsi="Calibri" w:cs="Calibri"/>
        </w:rPr>
        <w:t>Pro vyloučení pochybností, v</w:t>
      </w:r>
      <w:r w:rsidR="663659C6" w:rsidRPr="41616526">
        <w:rPr>
          <w:rFonts w:ascii="Calibri" w:eastAsia="Calibri" w:hAnsi="Calibri" w:cs="Calibri"/>
        </w:rPr>
        <w:t>šechny velkoobchodní povinnosti vyplývající z přídělů práv k využití rádiov</w:t>
      </w:r>
      <w:r w:rsidR="21ECFD88" w:rsidRPr="41616526">
        <w:rPr>
          <w:rFonts w:ascii="Calibri" w:eastAsia="Calibri" w:hAnsi="Calibri" w:cs="Calibri"/>
        </w:rPr>
        <w:t>ých</w:t>
      </w:r>
      <w:r w:rsidR="663659C6" w:rsidRPr="41616526">
        <w:rPr>
          <w:rFonts w:ascii="Calibri" w:eastAsia="Calibri" w:hAnsi="Calibri" w:cs="Calibri"/>
        </w:rPr>
        <w:t xml:space="preserve"> </w:t>
      </w:r>
      <w:r w:rsidR="2921E921" w:rsidRPr="41616526">
        <w:rPr>
          <w:rFonts w:ascii="Calibri" w:eastAsia="Calibri" w:hAnsi="Calibri" w:cs="Calibri"/>
        </w:rPr>
        <w:t>kmitočtů</w:t>
      </w:r>
      <w:r w:rsidR="663659C6" w:rsidRPr="41616526">
        <w:rPr>
          <w:rFonts w:ascii="Calibri" w:eastAsia="Calibri" w:hAnsi="Calibri" w:cs="Calibri"/>
        </w:rPr>
        <w:t xml:space="preserve"> (např. přístup </w:t>
      </w:r>
      <w:r w:rsidR="091059DD" w:rsidRPr="41616526">
        <w:rPr>
          <w:rFonts w:ascii="Calibri" w:eastAsia="Calibri" w:hAnsi="Calibri" w:cs="Calibri"/>
        </w:rPr>
        <w:t>virtuálních mobilních operátorů</w:t>
      </w:r>
      <w:r w:rsidR="663659C6" w:rsidRPr="41616526">
        <w:rPr>
          <w:rFonts w:ascii="Calibri" w:eastAsia="Calibri" w:hAnsi="Calibri" w:cs="Calibri"/>
        </w:rPr>
        <w:t xml:space="preserve">, přístup </w:t>
      </w:r>
      <w:r w:rsidR="6E17686C" w:rsidRPr="41616526">
        <w:rPr>
          <w:rFonts w:ascii="Calibri" w:eastAsia="Calibri" w:hAnsi="Calibri" w:cs="Calibri"/>
        </w:rPr>
        <w:t xml:space="preserve">pro </w:t>
      </w:r>
      <w:r w:rsidR="091059DD" w:rsidRPr="41616526">
        <w:rPr>
          <w:rFonts w:ascii="Calibri" w:eastAsia="Calibri" w:hAnsi="Calibri" w:cs="Calibri"/>
        </w:rPr>
        <w:t xml:space="preserve">komunikaci </w:t>
      </w:r>
      <w:r w:rsidR="663659C6" w:rsidRPr="41616526">
        <w:rPr>
          <w:rFonts w:ascii="Calibri" w:eastAsia="Calibri" w:hAnsi="Calibri" w:cs="Calibri"/>
        </w:rPr>
        <w:t>PPDR) platí i pro základnové stanice podpořené v rámci této výzvy v případě, že</w:t>
      </w:r>
      <w:r w:rsidR="004B5D57">
        <w:rPr>
          <w:rFonts w:ascii="Calibri" w:eastAsia="Calibri" w:hAnsi="Calibri" w:cs="Calibri"/>
        </w:rPr>
        <w:t xml:space="preserve"> </w:t>
      </w:r>
      <w:r w:rsidR="663659C6" w:rsidRPr="41616526">
        <w:rPr>
          <w:rFonts w:ascii="Calibri" w:eastAsia="Calibri" w:hAnsi="Calibri" w:cs="Calibri"/>
        </w:rPr>
        <w:t xml:space="preserve">na nich </w:t>
      </w:r>
      <w:r w:rsidR="270725D4" w:rsidRPr="41616526">
        <w:rPr>
          <w:rFonts w:ascii="Calibri" w:eastAsia="Calibri" w:hAnsi="Calibri" w:cs="Calibri"/>
        </w:rPr>
        <w:t xml:space="preserve">provozované </w:t>
      </w:r>
      <w:r w:rsidR="663659C6" w:rsidRPr="41616526">
        <w:rPr>
          <w:rFonts w:ascii="Calibri" w:eastAsia="Calibri" w:hAnsi="Calibri" w:cs="Calibri"/>
        </w:rPr>
        <w:t xml:space="preserve">aktivní infrastruktury budou poskytovány služby </w:t>
      </w:r>
      <w:r w:rsidR="71B9B198" w:rsidRPr="41616526">
        <w:rPr>
          <w:rFonts w:ascii="Calibri" w:eastAsia="Calibri" w:hAnsi="Calibri" w:cs="Calibri"/>
        </w:rPr>
        <w:t>v kmitočtových pásmech</w:t>
      </w:r>
      <w:r w:rsidR="663659C6" w:rsidRPr="41616526">
        <w:rPr>
          <w:rFonts w:ascii="Calibri" w:eastAsia="Calibri" w:hAnsi="Calibri" w:cs="Calibri"/>
        </w:rPr>
        <w:t>, na které se daná povinnost vyplývající z přídělu rádiových kmitočtů váže.</w:t>
      </w:r>
      <w:r w:rsidR="000E4B30">
        <w:rPr>
          <w:rFonts w:ascii="Calibri" w:eastAsia="Calibri" w:hAnsi="Calibri" w:cs="Calibri"/>
        </w:rPr>
        <w:t xml:space="preserve"> </w:t>
      </w:r>
      <w:r w:rsidR="000E4B30" w:rsidRPr="000E4B30">
        <w:rPr>
          <w:rFonts w:ascii="Calibri" w:eastAsia="Calibri" w:hAnsi="Calibri" w:cs="Calibri"/>
        </w:rPr>
        <w:t>Podrobnější instrukce ohledně nabídky velkoobchodního přístupu</w:t>
      </w:r>
      <w:r w:rsidR="000E4B30">
        <w:rPr>
          <w:rFonts w:ascii="Calibri" w:eastAsia="Calibri" w:hAnsi="Calibri" w:cs="Calibri"/>
        </w:rPr>
        <w:t xml:space="preserve"> (</w:t>
      </w:r>
      <w:r w:rsidR="000E4B30" w:rsidRPr="000E4B30">
        <w:rPr>
          <w:rFonts w:ascii="Calibri" w:eastAsia="Calibri" w:hAnsi="Calibri" w:cs="Calibri"/>
        </w:rPr>
        <w:t>tj.  k velkoobchodní nabídce</w:t>
      </w:r>
      <w:r w:rsidR="000E4B30">
        <w:rPr>
          <w:rFonts w:ascii="Calibri" w:eastAsia="Calibri" w:hAnsi="Calibri" w:cs="Calibri"/>
        </w:rPr>
        <w:t>)</w:t>
      </w:r>
      <w:r w:rsidR="000E4B30" w:rsidRPr="000E4B30">
        <w:rPr>
          <w:rFonts w:ascii="Calibri" w:eastAsia="Calibri" w:hAnsi="Calibri" w:cs="Calibri"/>
        </w:rPr>
        <w:t xml:space="preserve"> včetně pokynů pro její vytvoření je uveden v </w:t>
      </w:r>
      <w:r w:rsidR="000E4B30" w:rsidRPr="000E4B30">
        <w:rPr>
          <w:rFonts w:cs="Calibri"/>
          <w:b/>
        </w:rPr>
        <w:t>Pokynech pro vytvoření a zveřejnění velkoobchodní nabídky</w:t>
      </w:r>
      <w:r w:rsidR="000E4B30">
        <w:rPr>
          <w:rFonts w:ascii="Calibri" w:eastAsia="Calibri" w:hAnsi="Calibri" w:cs="Calibri"/>
        </w:rPr>
        <w:t xml:space="preserve">, které jsou přílohou </w:t>
      </w:r>
      <w:r w:rsidR="000E4B30" w:rsidRPr="000E4B30">
        <w:rPr>
          <w:rFonts w:ascii="Calibri" w:eastAsia="Calibri" w:hAnsi="Calibri" w:cs="Calibri"/>
        </w:rPr>
        <w:t>č. 7 Výzvy.</w:t>
      </w:r>
    </w:p>
    <w:p w14:paraId="279EF5EC" w14:textId="77777777" w:rsidR="00D27E65" w:rsidRDefault="00D27E65" w:rsidP="00D27E65">
      <w:pPr>
        <w:spacing w:line="257" w:lineRule="auto"/>
        <w:rPr>
          <w:rFonts w:ascii="Calibri" w:eastAsia="Calibri" w:hAnsi="Calibri" w:cs="Calibri"/>
        </w:rPr>
      </w:pPr>
    </w:p>
    <w:bookmarkEnd w:id="7"/>
    <w:p w14:paraId="5FDE4B93" w14:textId="77777777" w:rsidR="00493757" w:rsidRPr="00885CF7" w:rsidRDefault="780DDE24" w:rsidP="00EF4472">
      <w:pPr>
        <w:pStyle w:val="Nadpis2"/>
      </w:pPr>
      <w:r>
        <w:t>Podporovanými aktivitami zejména nejsou:</w:t>
      </w:r>
    </w:p>
    <w:p w14:paraId="16B1F70B" w14:textId="0E6EE429" w:rsidR="004228DE" w:rsidRPr="00771DD5" w:rsidRDefault="06012C6D" w:rsidP="00771DD5">
      <w:pPr>
        <w:pStyle w:val="Odstavecseseznamem"/>
        <w:numPr>
          <w:ilvl w:val="0"/>
          <w:numId w:val="26"/>
        </w:numPr>
        <w:ind w:left="284" w:hanging="284"/>
        <w:rPr>
          <w:rStyle w:val="normaltextrun"/>
          <w:rFonts w:cs="Calibri"/>
          <w:color w:val="000000"/>
        </w:rPr>
      </w:pPr>
      <w:bookmarkStart w:id="9" w:name="_Hlk83227854"/>
      <w:r w:rsidRPr="327F9AAF">
        <w:rPr>
          <w:rStyle w:val="normaltextrun"/>
          <w:rFonts w:cs="Calibri"/>
        </w:rPr>
        <w:t xml:space="preserve">Budování pasivní infrastruktury, která </w:t>
      </w:r>
      <w:r w:rsidR="33993720" w:rsidRPr="327F9AAF">
        <w:rPr>
          <w:rStyle w:val="normaltextrun"/>
          <w:rFonts w:cs="Calibri"/>
        </w:rPr>
        <w:t>nebud</w:t>
      </w:r>
      <w:r w:rsidR="5BFD5A70" w:rsidRPr="327F9AAF">
        <w:rPr>
          <w:rStyle w:val="normaltextrun"/>
          <w:rFonts w:cs="Calibri"/>
        </w:rPr>
        <w:t>e</w:t>
      </w:r>
      <w:r w:rsidR="33993720" w:rsidRPr="327F9AAF">
        <w:rPr>
          <w:rStyle w:val="normaltextrun"/>
          <w:rFonts w:cs="Calibri"/>
        </w:rPr>
        <w:t xml:space="preserve"> sloužit pro pokrytí</w:t>
      </w:r>
      <w:r w:rsidRPr="327F9AAF">
        <w:rPr>
          <w:rStyle w:val="normaltextrun"/>
          <w:rFonts w:cs="Calibri"/>
        </w:rPr>
        <w:t xml:space="preserve"> stanoven</w:t>
      </w:r>
      <w:r w:rsidR="141A5076" w:rsidRPr="327F9AAF">
        <w:rPr>
          <w:rStyle w:val="normaltextrun"/>
          <w:rFonts w:cs="Calibri"/>
        </w:rPr>
        <w:t>ých</w:t>
      </w:r>
      <w:r w:rsidRPr="327F9AAF">
        <w:rPr>
          <w:rStyle w:val="normaltextrun"/>
          <w:rFonts w:cs="Calibri"/>
        </w:rPr>
        <w:t xml:space="preserve"> intervenční</w:t>
      </w:r>
      <w:r w:rsidR="492960F9" w:rsidRPr="327F9AAF">
        <w:rPr>
          <w:rStyle w:val="normaltextrun"/>
          <w:rFonts w:cs="Calibri"/>
        </w:rPr>
        <w:t>ch</w:t>
      </w:r>
      <w:r w:rsidRPr="327F9AAF">
        <w:rPr>
          <w:rStyle w:val="normaltextrun"/>
          <w:rFonts w:cs="Calibri"/>
        </w:rPr>
        <w:t xml:space="preserve"> oblast</w:t>
      </w:r>
      <w:r w:rsidR="23991E06" w:rsidRPr="327F9AAF">
        <w:rPr>
          <w:rStyle w:val="normaltextrun"/>
          <w:rFonts w:cs="Calibri"/>
        </w:rPr>
        <w:t>í</w:t>
      </w:r>
      <w:r w:rsidRPr="327F9AAF">
        <w:rPr>
          <w:rStyle w:val="normaltextrun"/>
          <w:rFonts w:cs="Calibri"/>
        </w:rPr>
        <w:t>.</w:t>
      </w:r>
    </w:p>
    <w:p w14:paraId="10E02CAA" w14:textId="77777777" w:rsidR="004228DE" w:rsidRPr="00771DD5" w:rsidRDefault="0C249DDF" w:rsidP="00771DD5">
      <w:pPr>
        <w:pStyle w:val="Odstavecseseznamem"/>
        <w:numPr>
          <w:ilvl w:val="0"/>
          <w:numId w:val="26"/>
        </w:numPr>
        <w:ind w:left="284" w:hanging="284"/>
        <w:rPr>
          <w:rStyle w:val="normaltextrun"/>
          <w:rFonts w:cs="Calibri"/>
          <w:color w:val="000000"/>
        </w:rPr>
      </w:pPr>
      <w:r w:rsidRPr="46C9FF37">
        <w:rPr>
          <w:rStyle w:val="normaltextrun"/>
          <w:rFonts w:cs="Calibri"/>
        </w:rPr>
        <w:lastRenderedPageBreak/>
        <w:t>Budování jakékoliv aktivní infrastruktury nezbytné pro oživení a rutinní fungování sítí 5G v intervenčních oblastech nebo mimo intervenční oblasti.</w:t>
      </w:r>
    </w:p>
    <w:p w14:paraId="38C44F1A" w14:textId="6B19DC25" w:rsidR="004228DE" w:rsidRPr="00771DD5" w:rsidRDefault="0C249DDF" w:rsidP="00771DD5">
      <w:pPr>
        <w:pStyle w:val="Odstavecseseznamem"/>
        <w:numPr>
          <w:ilvl w:val="0"/>
          <w:numId w:val="26"/>
        </w:numPr>
        <w:ind w:left="284" w:hanging="284"/>
        <w:rPr>
          <w:rStyle w:val="normaltextrun"/>
          <w:rFonts w:cs="Calibri"/>
          <w:color w:val="000000"/>
        </w:rPr>
      </w:pPr>
      <w:r w:rsidRPr="46C9FF37">
        <w:rPr>
          <w:rStyle w:val="normaltextrun"/>
          <w:rFonts w:cs="Calibri"/>
        </w:rPr>
        <w:t>Budování pasivní infrastruktury, kter</w:t>
      </w:r>
      <w:r w:rsidR="5FFFECDF" w:rsidRPr="46C9FF37">
        <w:rPr>
          <w:rStyle w:val="normaltextrun"/>
          <w:rFonts w:cs="Calibri"/>
        </w:rPr>
        <w:t>á neumožní</w:t>
      </w:r>
      <w:r w:rsidR="33041794" w:rsidRPr="46C9FF37">
        <w:rPr>
          <w:rStyle w:val="normaltextrun"/>
          <w:rFonts w:cs="Calibri"/>
        </w:rPr>
        <w:t xml:space="preserve"> </w:t>
      </w:r>
      <w:r w:rsidR="2FAEFEF5" w:rsidRPr="46C9FF37">
        <w:rPr>
          <w:rStyle w:val="normaltextrun"/>
          <w:rFonts w:cs="Calibri"/>
        </w:rPr>
        <w:t>umístit aktivní infrastrukturu pro vysílání ve</w:t>
      </w:r>
      <w:r w:rsidRPr="46C9FF37">
        <w:rPr>
          <w:rStyle w:val="normaltextrun"/>
          <w:rFonts w:cs="Calibri"/>
        </w:rPr>
        <w:t xml:space="preserve"> Standardu 5G.</w:t>
      </w:r>
    </w:p>
    <w:p w14:paraId="7E049051" w14:textId="77777777" w:rsidR="004228DE" w:rsidRPr="00771DD5" w:rsidRDefault="0C249DDF" w:rsidP="00771DD5">
      <w:pPr>
        <w:pStyle w:val="Odstavecseseznamem"/>
        <w:numPr>
          <w:ilvl w:val="0"/>
          <w:numId w:val="26"/>
        </w:numPr>
        <w:ind w:left="284" w:hanging="284"/>
        <w:rPr>
          <w:rStyle w:val="normaltextrun"/>
          <w:rFonts w:cs="Calibri"/>
          <w:color w:val="000000"/>
        </w:rPr>
      </w:pPr>
      <w:r w:rsidRPr="46C9FF37">
        <w:rPr>
          <w:rStyle w:val="normaltextrun"/>
          <w:rFonts w:cs="Calibri"/>
        </w:rPr>
        <w:t>Budování kooperativních sítí 5G.</w:t>
      </w:r>
    </w:p>
    <w:p w14:paraId="20E2986E" w14:textId="103D6C18" w:rsidR="003A3853" w:rsidRDefault="0C249DDF" w:rsidP="00771DD5">
      <w:pPr>
        <w:pStyle w:val="Odstavecseseznamem"/>
        <w:numPr>
          <w:ilvl w:val="0"/>
          <w:numId w:val="26"/>
        </w:numPr>
        <w:ind w:left="284" w:hanging="284"/>
      </w:pPr>
      <w:r w:rsidRPr="46C9FF37">
        <w:rPr>
          <w:rStyle w:val="normaltextrun"/>
          <w:rFonts w:cs="Calibri"/>
        </w:rPr>
        <w:t>Bu</w:t>
      </w:r>
      <w:r>
        <w:t>dování sítí 5G, která nebud</w:t>
      </w:r>
      <w:r w:rsidR="3A095BDC">
        <w:t>e mít parametry</w:t>
      </w:r>
      <w:r w:rsidR="6FC1077A">
        <w:t xml:space="preserve"> </w:t>
      </w:r>
      <w:r w:rsidR="3A095BDC">
        <w:t xml:space="preserve">odpovídající parametrům uvedeným </w:t>
      </w:r>
      <w:r w:rsidR="7969EFF6">
        <w:t>v Příloze 5</w:t>
      </w:r>
      <w:r w:rsidR="3A095BDC">
        <w:t xml:space="preserve"> podmín</w:t>
      </w:r>
      <w:r w:rsidR="04DB9651">
        <w:t>ek</w:t>
      </w:r>
      <w:r w:rsidR="3A095BDC">
        <w:t xml:space="preserve"> aukce kmitočtů 5G a ve vydaných rozhodnutích o přídělech kmitočtů pro zajištění sítí elektronických komunikací v kmitočtových pásmech 700 MHz.</w:t>
      </w:r>
    </w:p>
    <w:p w14:paraId="32F1FD2C" w14:textId="77777777" w:rsidR="00773DC0" w:rsidRDefault="00773DC0" w:rsidP="00773DC0">
      <w:pPr>
        <w:contextualSpacing/>
      </w:pPr>
    </w:p>
    <w:bookmarkEnd w:id="9"/>
    <w:p w14:paraId="6024A3A5" w14:textId="77777777" w:rsidR="00493757" w:rsidRPr="00885CF7" w:rsidRDefault="780DDE24" w:rsidP="00EF4472">
      <w:pPr>
        <w:pStyle w:val="Nadpis2"/>
      </w:pPr>
      <w:r>
        <w:t>Indikátory</w:t>
      </w:r>
    </w:p>
    <w:p w14:paraId="3286F5DB" w14:textId="6118F025" w:rsidR="327F9AAF" w:rsidRDefault="4C3819EE" w:rsidP="007C217E">
      <w:pPr>
        <w:contextualSpacing/>
      </w:pPr>
      <w:r>
        <w:t>V</w:t>
      </w:r>
      <w:r w:rsidR="6AB72581">
        <w:t xml:space="preserve"> projekt</w:t>
      </w:r>
      <w:r w:rsidR="5E1992AE">
        <w:t>ech</w:t>
      </w:r>
      <w:r w:rsidR="6AB72581">
        <w:t xml:space="preserve"> budou příjemcem podpory</w:t>
      </w:r>
      <w:r w:rsidR="25CA5E42">
        <w:t>,</w:t>
      </w:r>
      <w:r w:rsidR="6AB72581">
        <w:t xml:space="preserve"> </w:t>
      </w:r>
      <w:r w:rsidR="3608AEF6">
        <w:t xml:space="preserve">ve spolupráci s některým z držitelů práv k využívání rádiových kmitočtů pro zajištění </w:t>
      </w:r>
      <w:r w:rsidR="168A9DDF">
        <w:t xml:space="preserve">mobilních </w:t>
      </w:r>
      <w:r w:rsidR="3608AEF6">
        <w:t>sítí elektronických komunikací</w:t>
      </w:r>
      <w:r w:rsidR="367386E9">
        <w:t>,</w:t>
      </w:r>
      <w:r w:rsidR="3608AEF6">
        <w:t xml:space="preserve"> </w:t>
      </w:r>
      <w:r w:rsidR="6AB72581">
        <w:t xml:space="preserve">povinně </w:t>
      </w:r>
      <w:r w:rsidR="004E0780">
        <w:t>naplňovány</w:t>
      </w:r>
      <w:r w:rsidR="6AB72581">
        <w:t>, resp. vykazovány indikátory</w:t>
      </w:r>
      <w:r w:rsidR="007C217E">
        <w:t xml:space="preserve">, a to povinné k naplnění (závazné) a povinné k výběru (monitorovací). Konkrétní indikátory jsou uvedeny v kapitole 6.10. vzorového Rozhodnutí o poskytnutí dotace, které je Přílohou </w:t>
      </w:r>
      <w:r w:rsidR="007C217E" w:rsidRPr="003437C2">
        <w:t>č. 17 Výzvy</w:t>
      </w:r>
      <w:r w:rsidR="007C217E">
        <w:t>.</w:t>
      </w:r>
    </w:p>
    <w:p w14:paraId="35478A9A" w14:textId="77777777" w:rsidR="004A3DC1" w:rsidRPr="007C217E" w:rsidRDefault="004A3DC1" w:rsidP="007C217E">
      <w:pPr>
        <w:contextualSpacing/>
      </w:pPr>
    </w:p>
    <w:p w14:paraId="601A289A" w14:textId="77777777" w:rsidR="00493757" w:rsidRPr="00885CF7" w:rsidRDefault="00493757" w:rsidP="00EF4472">
      <w:pPr>
        <w:pStyle w:val="Nadpis1"/>
      </w:pPr>
      <w:r w:rsidRPr="00885CF7">
        <w:t xml:space="preserve">Územní </w:t>
      </w:r>
      <w:r w:rsidR="00EF4472">
        <w:t>dimenze</w:t>
      </w:r>
      <w:r w:rsidRPr="00885CF7">
        <w:t xml:space="preserve"> výzvy</w:t>
      </w:r>
    </w:p>
    <w:p w14:paraId="71F76EF6" w14:textId="60648ED8" w:rsidR="00493757" w:rsidRPr="00885CF7" w:rsidRDefault="00493757" w:rsidP="00EF4472">
      <w:r w:rsidRPr="00EF4472">
        <w:rPr>
          <w:bCs/>
          <w:color w:val="auto"/>
        </w:rPr>
        <w:t>Na základě</w:t>
      </w:r>
    </w:p>
    <w:p w14:paraId="6E4A2606" w14:textId="60C907E5" w:rsidR="00015F30" w:rsidRPr="00771DD5" w:rsidRDefault="3580D776" w:rsidP="00771DD5">
      <w:pPr>
        <w:pStyle w:val="Odstavecseseznamem"/>
        <w:numPr>
          <w:ilvl w:val="0"/>
          <w:numId w:val="26"/>
        </w:numPr>
        <w:ind w:left="284" w:hanging="284"/>
        <w:rPr>
          <w:rStyle w:val="normaltextrun"/>
          <w:rFonts w:cs="Calibri"/>
          <w:color w:val="000000"/>
        </w:rPr>
      </w:pPr>
      <w:r w:rsidRPr="41616526">
        <w:rPr>
          <w:rStyle w:val="normaltextrun"/>
          <w:rFonts w:cs="Calibri"/>
        </w:rPr>
        <w:t xml:space="preserve">informací poskytnutých držiteli rozhodnutí o přídělech kmitočtů v pásmu 700 MHz o tom, ve kterých lokalitách České republiky z ekonomických důvodů neplánují do konce doby jejich závazku k pokrytí dle podmínek aukce 5G provádět výstavbu mobilních sítí 5G </w:t>
      </w:r>
      <w:r w:rsidR="43F308C9" w:rsidRPr="41616526">
        <w:rPr>
          <w:rStyle w:val="normaltextrun"/>
          <w:rFonts w:cs="Calibri"/>
        </w:rPr>
        <w:t>za účelem plnění</w:t>
      </w:r>
      <w:r w:rsidRPr="41616526">
        <w:rPr>
          <w:rStyle w:val="normaltextrun"/>
          <w:rFonts w:cs="Calibri"/>
        </w:rPr>
        <w:t xml:space="preserve"> rozvojových kritériích podmínek aukce kmitočtů 5G, </w:t>
      </w:r>
    </w:p>
    <w:p w14:paraId="2D162C34" w14:textId="5309F35E" w:rsidR="00980205" w:rsidRPr="00771DD5" w:rsidRDefault="6B1A32D3" w:rsidP="00771DD5">
      <w:pPr>
        <w:pStyle w:val="Odstavecseseznamem"/>
        <w:numPr>
          <w:ilvl w:val="0"/>
          <w:numId w:val="26"/>
        </w:numPr>
        <w:ind w:left="284" w:hanging="284"/>
        <w:rPr>
          <w:rStyle w:val="normaltextrun"/>
          <w:rFonts w:cs="Calibri"/>
          <w:color w:val="000000"/>
        </w:rPr>
      </w:pPr>
      <w:r w:rsidRPr="417493B1">
        <w:rPr>
          <w:rStyle w:val="normaltextrun"/>
          <w:rFonts w:cs="Calibri"/>
        </w:rPr>
        <w:t>následné identifikace překryvu v seznamech poskytnutých lokalit, j</w:t>
      </w:r>
      <w:r w:rsidR="0DAA79BB" w:rsidRPr="417493B1">
        <w:rPr>
          <w:rStyle w:val="normaltextrun"/>
          <w:rFonts w:cs="Calibri"/>
        </w:rPr>
        <w:t>íž</w:t>
      </w:r>
      <w:r w:rsidRPr="417493B1">
        <w:rPr>
          <w:rStyle w:val="normaltextrun"/>
          <w:rFonts w:cs="Calibri"/>
        </w:rPr>
        <w:t xml:space="preserve"> </w:t>
      </w:r>
      <w:r w:rsidR="68EEB0AF" w:rsidRPr="417493B1">
        <w:rPr>
          <w:rStyle w:val="normaltextrun"/>
          <w:rFonts w:cs="Calibri"/>
        </w:rPr>
        <w:t>provedl</w:t>
      </w:r>
      <w:r w:rsidRPr="417493B1">
        <w:rPr>
          <w:rStyle w:val="normaltextrun"/>
          <w:rFonts w:cs="Calibri"/>
        </w:rPr>
        <w:t xml:space="preserve"> Č</w:t>
      </w:r>
      <w:r w:rsidR="00091841" w:rsidRPr="417493B1">
        <w:rPr>
          <w:rStyle w:val="normaltextrun"/>
          <w:rFonts w:cs="Calibri"/>
        </w:rPr>
        <w:t>TÚ</w:t>
      </w:r>
      <w:r w:rsidR="6FC1077A" w:rsidRPr="417493B1">
        <w:rPr>
          <w:rStyle w:val="normaltextrun"/>
          <w:rFonts w:cs="Calibri"/>
        </w:rPr>
        <w:t xml:space="preserve">, </w:t>
      </w:r>
      <w:r w:rsidRPr="417493B1">
        <w:rPr>
          <w:rStyle w:val="normaltextrun"/>
          <w:rFonts w:cs="Calibri"/>
        </w:rPr>
        <w:t xml:space="preserve">a vytipování </w:t>
      </w:r>
      <w:r w:rsidR="7D953B64" w:rsidRPr="417493B1">
        <w:rPr>
          <w:rStyle w:val="normaltextrun"/>
          <w:rFonts w:cs="Calibri"/>
        </w:rPr>
        <w:t xml:space="preserve">venkovských </w:t>
      </w:r>
      <w:r w:rsidRPr="417493B1">
        <w:rPr>
          <w:rStyle w:val="normaltextrun"/>
          <w:rFonts w:cs="Calibri"/>
        </w:rPr>
        <w:t>oblast</w:t>
      </w:r>
      <w:r w:rsidR="7D953B64" w:rsidRPr="417493B1">
        <w:rPr>
          <w:rStyle w:val="normaltextrun"/>
          <w:rFonts w:cs="Calibri"/>
        </w:rPr>
        <w:t xml:space="preserve">í, které z pohledu pokrývání signálem 4G nebo 5G jsou investičně náročné, tj. v těchto lokalitách principiálně neexistuje návratnost vložených investic, protože výnosy za poskytnuté mobilní služby nedokážou pokrýt </w:t>
      </w:r>
      <w:r w:rsidR="5DB31A79" w:rsidRPr="417493B1">
        <w:rPr>
          <w:rStyle w:val="normaltextrun"/>
          <w:rFonts w:cs="Calibri"/>
        </w:rPr>
        <w:t xml:space="preserve">ani </w:t>
      </w:r>
      <w:r w:rsidR="7D953B64" w:rsidRPr="417493B1">
        <w:rPr>
          <w:rStyle w:val="normaltextrun"/>
          <w:rFonts w:cs="Calibri"/>
        </w:rPr>
        <w:t>provozní náklady</w:t>
      </w:r>
      <w:r w:rsidR="00E00EB9" w:rsidRPr="417493B1">
        <w:rPr>
          <w:rStyle w:val="normaltextrun"/>
          <w:rFonts w:cs="Calibri"/>
        </w:rPr>
        <w:t>(výdaje)</w:t>
      </w:r>
      <w:r w:rsidRPr="417493B1">
        <w:rPr>
          <w:rStyle w:val="normaltextrun"/>
          <w:rFonts w:cs="Calibri"/>
        </w:rPr>
        <w:t>,</w:t>
      </w:r>
    </w:p>
    <w:p w14:paraId="278DA4C8" w14:textId="3AC638C6" w:rsidR="00B8133F" w:rsidRPr="00B8133F" w:rsidRDefault="6AB72581" w:rsidP="00771DD5">
      <w:pPr>
        <w:pStyle w:val="Odstavecseseznamem"/>
        <w:numPr>
          <w:ilvl w:val="0"/>
          <w:numId w:val="26"/>
        </w:numPr>
        <w:ind w:left="284" w:hanging="284"/>
        <w:rPr>
          <w:rStyle w:val="normaltextrun"/>
        </w:rPr>
      </w:pPr>
      <w:r w:rsidRPr="41616526">
        <w:rPr>
          <w:rStyle w:val="normaltextrun"/>
          <w:rFonts w:cs="Calibri"/>
        </w:rPr>
        <w:t>a na základě veřejné konzultace, jež ověřila, že v</w:t>
      </w:r>
      <w:r w:rsidR="34A9B511" w:rsidRPr="41616526">
        <w:rPr>
          <w:rStyle w:val="normaltextrun"/>
          <w:rFonts w:cs="Calibri"/>
        </w:rPr>
        <w:t> </w:t>
      </w:r>
      <w:r w:rsidRPr="41616526">
        <w:rPr>
          <w:rStyle w:val="normaltextrun"/>
          <w:rFonts w:cs="Calibri"/>
        </w:rPr>
        <w:t xml:space="preserve">předmětných oblastech </w:t>
      </w:r>
    </w:p>
    <w:p w14:paraId="32A62116" w14:textId="53A6767E" w:rsidR="00B8133F" w:rsidRPr="00B8133F" w:rsidRDefault="20B493F8" w:rsidP="00B8133F">
      <w:pPr>
        <w:pStyle w:val="Odstavecseseznamem"/>
        <w:numPr>
          <w:ilvl w:val="1"/>
          <w:numId w:val="26"/>
        </w:numPr>
        <w:ind w:left="568" w:hanging="284"/>
        <w:rPr>
          <w:rStyle w:val="normaltextrun"/>
        </w:rPr>
      </w:pPr>
      <w:r w:rsidRPr="46C9FF37">
        <w:rPr>
          <w:rStyle w:val="normaltextrun"/>
          <w:rFonts w:cs="Calibri"/>
        </w:rPr>
        <w:t xml:space="preserve">není k dispozici signál mobilních sítí 4G </w:t>
      </w:r>
      <w:r w:rsidR="6310BF00" w:rsidRPr="46C9FF37">
        <w:rPr>
          <w:rStyle w:val="normaltextrun"/>
          <w:rFonts w:cs="Calibri"/>
        </w:rPr>
        <w:t>na úrovni dle</w:t>
      </w:r>
      <w:r w:rsidR="335BFF74" w:rsidRPr="46C9FF37">
        <w:rPr>
          <w:rStyle w:val="normaltextrun"/>
          <w:rFonts w:cs="Calibri"/>
        </w:rPr>
        <w:t> podmín</w:t>
      </w:r>
      <w:r w:rsidR="40AA1042" w:rsidRPr="46C9FF37">
        <w:rPr>
          <w:rStyle w:val="normaltextrun"/>
          <w:rFonts w:cs="Calibri"/>
        </w:rPr>
        <w:t>ek</w:t>
      </w:r>
      <w:r w:rsidR="335BFF74" w:rsidRPr="46C9FF37">
        <w:rPr>
          <w:rStyle w:val="normaltextrun"/>
          <w:rFonts w:cs="Calibri"/>
        </w:rPr>
        <w:t xml:space="preserve"> aukce </w:t>
      </w:r>
      <w:r w:rsidR="00022BE5">
        <w:rPr>
          <w:rStyle w:val="normaltextrun"/>
          <w:rFonts w:cs="Calibri"/>
        </w:rPr>
        <w:t xml:space="preserve">kmitočtů </w:t>
      </w:r>
      <w:r w:rsidR="335BFF74" w:rsidRPr="46C9FF37">
        <w:rPr>
          <w:rStyle w:val="normaltextrun"/>
          <w:rFonts w:cs="Calibri"/>
        </w:rPr>
        <w:t>4G</w:t>
      </w:r>
      <w:r w:rsidR="335BFF74">
        <w:t>, a dále</w:t>
      </w:r>
    </w:p>
    <w:p w14:paraId="0A23D97F" w14:textId="016C9BD1" w:rsidR="00945FBA" w:rsidRPr="00945FBA" w:rsidRDefault="4F2B4FA1" w:rsidP="00D50D39">
      <w:pPr>
        <w:pStyle w:val="Odstavecseseznamem"/>
        <w:numPr>
          <w:ilvl w:val="1"/>
          <w:numId w:val="26"/>
        </w:numPr>
        <w:ind w:left="568" w:hanging="284"/>
      </w:pPr>
      <w:r w:rsidRPr="41616526">
        <w:rPr>
          <w:rStyle w:val="normaltextrun"/>
          <w:rFonts w:cs="Calibri"/>
        </w:rPr>
        <w:t xml:space="preserve">není k dispozici signál mobilních sítí 5G </w:t>
      </w:r>
      <w:r w:rsidR="52BCF376" w:rsidRPr="41616526">
        <w:rPr>
          <w:rStyle w:val="normaltextrun"/>
          <w:rFonts w:cs="Calibri"/>
        </w:rPr>
        <w:t>na úrovni dle</w:t>
      </w:r>
      <w:r w:rsidRPr="41616526">
        <w:rPr>
          <w:rStyle w:val="normaltextrun"/>
          <w:rFonts w:cs="Calibri"/>
        </w:rPr>
        <w:t> podmí</w:t>
      </w:r>
      <w:r w:rsidR="657994A8" w:rsidRPr="41616526">
        <w:rPr>
          <w:rStyle w:val="normaltextrun"/>
          <w:rFonts w:cs="Calibri"/>
        </w:rPr>
        <w:t>nek</w:t>
      </w:r>
      <w:r w:rsidRPr="41616526">
        <w:rPr>
          <w:rStyle w:val="normaltextrun"/>
          <w:rFonts w:cs="Calibri"/>
        </w:rPr>
        <w:t xml:space="preserve"> aukce </w:t>
      </w:r>
      <w:r w:rsidR="3BD1D72B" w:rsidRPr="41616526">
        <w:rPr>
          <w:rStyle w:val="normaltextrun"/>
          <w:rFonts w:cs="Calibri"/>
        </w:rPr>
        <w:t xml:space="preserve">kmitočtů </w:t>
      </w:r>
      <w:r w:rsidRPr="41616526">
        <w:rPr>
          <w:rStyle w:val="normaltextrun"/>
          <w:rFonts w:cs="Calibri"/>
        </w:rPr>
        <w:t>5G a žádný držitel rozhodnutí o příděl</w:t>
      </w:r>
      <w:r w:rsidR="27605EA4" w:rsidRPr="41616526">
        <w:rPr>
          <w:rStyle w:val="normaltextrun"/>
          <w:rFonts w:cs="Calibri"/>
        </w:rPr>
        <w:t>u rádiových</w:t>
      </w:r>
      <w:r w:rsidRPr="41616526">
        <w:rPr>
          <w:rStyle w:val="normaltextrun"/>
          <w:rFonts w:cs="Calibri"/>
        </w:rPr>
        <w:t xml:space="preserve"> kmitočtů v pásmu 700 MHz</w:t>
      </w:r>
      <w:r>
        <w:t xml:space="preserve">, tj. do </w:t>
      </w:r>
      <w:r w:rsidR="3BD1D72B">
        <w:t xml:space="preserve">února </w:t>
      </w:r>
      <w:r>
        <w:t xml:space="preserve">roku 2031 neplánuje tyto sítě </w:t>
      </w:r>
      <w:r w:rsidR="30AE1683">
        <w:t xml:space="preserve">v předmětných oblastech </w:t>
      </w:r>
      <w:r>
        <w:t>vybudovat</w:t>
      </w:r>
      <w:r w:rsidR="6AB72581" w:rsidRPr="41616526">
        <w:rPr>
          <w:color w:val="auto"/>
        </w:rPr>
        <w:t xml:space="preserve"> (více viz</w:t>
      </w:r>
      <w:r w:rsidR="35DFF9BA" w:rsidRPr="41616526">
        <w:rPr>
          <w:color w:val="auto"/>
        </w:rPr>
        <w:t xml:space="preserve"> 5g.</w:t>
      </w:r>
      <w:r w:rsidR="35DFF9BA">
        <w:t>verejnakonzultace</w:t>
      </w:r>
      <w:r w:rsidR="35DFF9BA" w:rsidRPr="41616526">
        <w:rPr>
          <w:color w:val="auto"/>
        </w:rPr>
        <w:t>.cz</w:t>
      </w:r>
      <w:r w:rsidR="6AB72581" w:rsidRPr="41616526">
        <w:rPr>
          <w:color w:val="auto"/>
        </w:rPr>
        <w:t>)</w:t>
      </w:r>
      <w:r w:rsidR="7D2A8F44" w:rsidRPr="41616526">
        <w:rPr>
          <w:color w:val="auto"/>
        </w:rPr>
        <w:t>,</w:t>
      </w:r>
    </w:p>
    <w:p w14:paraId="246F7FF7" w14:textId="340B8059" w:rsidR="00F63B17" w:rsidRPr="00F63B17" w:rsidRDefault="7D2A8F44" w:rsidP="24835BB4">
      <w:pPr>
        <w:pStyle w:val="Odstavecseseznamem"/>
        <w:numPr>
          <w:ilvl w:val="0"/>
          <w:numId w:val="26"/>
        </w:numPr>
        <w:ind w:left="284" w:hanging="284"/>
        <w:rPr>
          <w:rStyle w:val="normaltextrun"/>
          <w:rFonts w:cs="Calibri"/>
        </w:rPr>
      </w:pPr>
      <w:r w:rsidRPr="41616526">
        <w:rPr>
          <w:rStyle w:val="normaltextrun"/>
          <w:rFonts w:cs="Calibri"/>
        </w:rPr>
        <w:t>informací poskytnutých držiteli rozhodnutí o přídělech kmitočtů v pásmu</w:t>
      </w:r>
      <w:r w:rsidR="4763D94B" w:rsidRPr="41616526">
        <w:rPr>
          <w:rStyle w:val="normaltextrun"/>
          <w:rFonts w:cs="Calibri"/>
        </w:rPr>
        <w:t xml:space="preserve"> 700 a</w:t>
      </w:r>
      <w:r w:rsidRPr="41616526">
        <w:rPr>
          <w:rStyle w:val="normaltextrun"/>
          <w:rFonts w:cs="Calibri"/>
        </w:rPr>
        <w:t xml:space="preserve"> 800 MHz </w:t>
      </w:r>
      <w:r w:rsidR="665E4B4A" w:rsidRPr="41616526">
        <w:rPr>
          <w:rStyle w:val="normaltextrun"/>
          <w:rFonts w:cs="Calibri"/>
        </w:rPr>
        <w:t xml:space="preserve">po vyhodnocení veřejné konzultace podle předchozího bodu </w:t>
      </w:r>
      <w:r w:rsidRPr="41616526">
        <w:rPr>
          <w:rStyle w:val="normaltextrun"/>
          <w:rFonts w:cs="Calibri"/>
        </w:rPr>
        <w:t xml:space="preserve">o tom, že v daných lokalitách České republiky z ekonomických důvodů neplánují </w:t>
      </w:r>
      <w:r w:rsidR="52DE71C0" w:rsidRPr="41616526">
        <w:rPr>
          <w:rStyle w:val="normaltextrun"/>
          <w:rFonts w:cs="Calibri"/>
        </w:rPr>
        <w:t xml:space="preserve">v podporovaných oblastech </w:t>
      </w:r>
      <w:r w:rsidRPr="41616526">
        <w:rPr>
          <w:rStyle w:val="normaltextrun"/>
          <w:rFonts w:cs="Calibri"/>
        </w:rPr>
        <w:t>do konce roku 2025 provádět výstavbu mobilních sítí 4G</w:t>
      </w:r>
      <w:r w:rsidR="00097C0D">
        <w:rPr>
          <w:rStyle w:val="normaltextrun"/>
          <w:rFonts w:cs="Calibri"/>
        </w:rPr>
        <w:t>,</w:t>
      </w:r>
    </w:p>
    <w:p w14:paraId="61D0F260" w14:textId="19D96348" w:rsidR="00493757" w:rsidRPr="007375CA" w:rsidRDefault="780DDE24" w:rsidP="41616526">
      <w:r w:rsidRPr="41616526">
        <w:rPr>
          <w:color w:val="auto"/>
        </w:rPr>
        <w:t>byly vybrány oblasti, kde dochází k</w:t>
      </w:r>
      <w:r w:rsidR="347AD6C9" w:rsidRPr="41616526">
        <w:rPr>
          <w:color w:val="auto"/>
        </w:rPr>
        <w:t> </w:t>
      </w:r>
      <w:r w:rsidRPr="41616526">
        <w:rPr>
          <w:color w:val="auto"/>
        </w:rPr>
        <w:t>selhání trhu. Tyto oblasti jsou identifikovány v</w:t>
      </w:r>
      <w:r w:rsidR="347AD6C9" w:rsidRPr="41616526">
        <w:rPr>
          <w:color w:val="auto"/>
        </w:rPr>
        <w:t> </w:t>
      </w:r>
      <w:r w:rsidRPr="41616526">
        <w:rPr>
          <w:color w:val="auto"/>
        </w:rPr>
        <w:t>podrobnosti základních sídleních jednotek (dále „ZSJ“)</w:t>
      </w:r>
      <w:r w:rsidR="50A4418C" w:rsidRPr="41616526">
        <w:rPr>
          <w:color w:val="auto"/>
        </w:rPr>
        <w:t xml:space="preserve"> s tím, že:</w:t>
      </w:r>
      <w:r w:rsidRPr="41616526">
        <w:rPr>
          <w:color w:val="auto"/>
        </w:rPr>
        <w:t xml:space="preserve"> </w:t>
      </w:r>
      <w:bookmarkStart w:id="10" w:name="_Hlk83116999"/>
    </w:p>
    <w:p w14:paraId="3E170B1B" w14:textId="50D1B084" w:rsidR="00493757" w:rsidRPr="00885CF7" w:rsidRDefault="780DDE24" w:rsidP="41616526">
      <w:pPr>
        <w:pStyle w:val="Odstavecseseznamem"/>
        <w:numPr>
          <w:ilvl w:val="1"/>
          <w:numId w:val="23"/>
        </w:numPr>
        <w:ind w:left="284" w:hanging="284"/>
      </w:pPr>
      <w:r w:rsidRPr="41616526">
        <w:rPr>
          <w:color w:val="auto"/>
        </w:rPr>
        <w:t xml:space="preserve">Podporované oblasti jsou </w:t>
      </w:r>
      <w:r w:rsidR="76593745" w:rsidRPr="41616526">
        <w:rPr>
          <w:color w:val="auto"/>
        </w:rPr>
        <w:t xml:space="preserve">uvedeny jako </w:t>
      </w:r>
      <w:r w:rsidR="50A4418C" w:rsidRPr="41616526">
        <w:rPr>
          <w:color w:val="auto"/>
        </w:rPr>
        <w:t>tzv.</w:t>
      </w:r>
      <w:r w:rsidRPr="41616526">
        <w:rPr>
          <w:color w:val="auto"/>
        </w:rPr>
        <w:t xml:space="preserve"> </w:t>
      </w:r>
      <w:r w:rsidRPr="41616526">
        <w:rPr>
          <w:b/>
          <w:bCs/>
          <w:color w:val="auto"/>
        </w:rPr>
        <w:t>intervenční oblast</w:t>
      </w:r>
      <w:r w:rsidR="155D0667" w:rsidRPr="41616526">
        <w:rPr>
          <w:b/>
          <w:bCs/>
          <w:color w:val="auto"/>
        </w:rPr>
        <w:t>i</w:t>
      </w:r>
      <w:r w:rsidRPr="41616526">
        <w:rPr>
          <w:color w:val="auto"/>
        </w:rPr>
        <w:t>, vymezen</w:t>
      </w:r>
      <w:r w:rsidR="7A580962" w:rsidRPr="41616526">
        <w:rPr>
          <w:color w:val="auto"/>
        </w:rPr>
        <w:t>é</w:t>
      </w:r>
      <w:r w:rsidR="02127FC0" w:rsidRPr="41616526">
        <w:rPr>
          <w:color w:val="auto"/>
        </w:rPr>
        <w:t xml:space="preserve"> </w:t>
      </w:r>
      <w:r w:rsidRPr="0035215E">
        <w:rPr>
          <w:color w:val="auto"/>
        </w:rPr>
        <w:t>v</w:t>
      </w:r>
      <w:r w:rsidR="50A4418C" w:rsidRPr="0035215E">
        <w:rPr>
          <w:color w:val="auto"/>
        </w:rPr>
        <w:t> </w:t>
      </w:r>
      <w:r w:rsidRPr="0035215E">
        <w:rPr>
          <w:color w:val="auto"/>
        </w:rPr>
        <w:t>Příl</w:t>
      </w:r>
      <w:r w:rsidR="50A4418C" w:rsidRPr="0035215E">
        <w:rPr>
          <w:color w:val="auto"/>
        </w:rPr>
        <w:t>oze č</w:t>
      </w:r>
      <w:r w:rsidRPr="0035215E">
        <w:rPr>
          <w:color w:val="auto"/>
        </w:rPr>
        <w:t xml:space="preserve">. </w:t>
      </w:r>
      <w:bookmarkEnd w:id="10"/>
      <w:r w:rsidR="42B8AD72" w:rsidRPr="0035215E">
        <w:rPr>
          <w:color w:val="auto"/>
        </w:rPr>
        <w:t>8</w:t>
      </w:r>
      <w:r w:rsidR="00B61C5D">
        <w:rPr>
          <w:rStyle w:val="Znakapoznpodarou"/>
          <w:color w:val="auto"/>
        </w:rPr>
        <w:footnoteReference w:id="7"/>
      </w:r>
      <w:r w:rsidRPr="0035215E">
        <w:rPr>
          <w:color w:val="auto"/>
        </w:rPr>
        <w:t>.</w:t>
      </w:r>
    </w:p>
    <w:p w14:paraId="0ABE33F1" w14:textId="18D6A2DC" w:rsidR="00493757" w:rsidRPr="00885CF7" w:rsidRDefault="780DDE24" w:rsidP="04B9F748">
      <w:pPr>
        <w:pStyle w:val="Odstavecseseznamem"/>
        <w:numPr>
          <w:ilvl w:val="1"/>
          <w:numId w:val="23"/>
        </w:numPr>
        <w:ind w:left="284" w:hanging="284"/>
      </w:pPr>
      <w:r w:rsidRPr="57C495C6">
        <w:rPr>
          <w:color w:val="auto"/>
        </w:rPr>
        <w:t>Projekt může být realizován pouze v</w:t>
      </w:r>
      <w:r w:rsidR="00921B63" w:rsidRPr="57C495C6">
        <w:rPr>
          <w:color w:val="auto"/>
        </w:rPr>
        <w:t xml:space="preserve"> </w:t>
      </w:r>
      <w:r w:rsidR="4C53012C" w:rsidRPr="57C495C6">
        <w:rPr>
          <w:color w:val="auto"/>
        </w:rPr>
        <w:t>i</w:t>
      </w:r>
      <w:r w:rsidR="00921B63" w:rsidRPr="57C495C6">
        <w:rPr>
          <w:rFonts w:ascii="Calibri" w:eastAsia="Calibri" w:hAnsi="Calibri" w:cs="Calibri"/>
        </w:rPr>
        <w:t>ntervenčních</w:t>
      </w:r>
      <w:r w:rsidR="77F29FBF" w:rsidRPr="57C495C6">
        <w:rPr>
          <w:color w:val="auto"/>
        </w:rPr>
        <w:t> </w:t>
      </w:r>
      <w:r w:rsidR="62F46E0B" w:rsidRPr="57C495C6">
        <w:rPr>
          <w:color w:val="auto"/>
        </w:rPr>
        <w:t>oblastech</w:t>
      </w:r>
      <w:r w:rsidRPr="57C495C6">
        <w:rPr>
          <w:color w:val="auto"/>
        </w:rPr>
        <w:t xml:space="preserve">. </w:t>
      </w:r>
      <w:r w:rsidR="6D02DD1A" w:rsidRPr="57C495C6">
        <w:rPr>
          <w:color w:val="auto"/>
        </w:rPr>
        <w:t>J</w:t>
      </w:r>
      <w:r>
        <w:t xml:space="preserve">eden projekt může </w:t>
      </w:r>
      <w:r w:rsidR="5CBE65DF">
        <w:t xml:space="preserve">realizovat </w:t>
      </w:r>
      <w:r w:rsidR="5CBE65DF" w:rsidRPr="57C495C6">
        <w:rPr>
          <w:rFonts w:ascii="Calibri" w:eastAsia="Calibri" w:hAnsi="Calibri" w:cs="Calibri"/>
        </w:rPr>
        <w:t>pokrytí jedné nebo několik (maximálně 4) intervenčních</w:t>
      </w:r>
      <w:r w:rsidR="0035215E">
        <w:rPr>
          <w:rFonts w:ascii="Calibri" w:eastAsia="Calibri" w:hAnsi="Calibri" w:cs="Calibri"/>
        </w:rPr>
        <w:t xml:space="preserve"> </w:t>
      </w:r>
      <w:r w:rsidR="50A4418C">
        <w:t>oblastí</w:t>
      </w:r>
      <w:r>
        <w:t>.</w:t>
      </w:r>
    </w:p>
    <w:p w14:paraId="0C777669" w14:textId="56F270C0" w:rsidR="00493757" w:rsidRPr="00885CF7" w:rsidRDefault="780DDE24" w:rsidP="41616526">
      <w:pPr>
        <w:pStyle w:val="Odstavecseseznamem"/>
        <w:numPr>
          <w:ilvl w:val="1"/>
          <w:numId w:val="23"/>
        </w:numPr>
        <w:ind w:left="284" w:hanging="284"/>
        <w:rPr>
          <w:color w:val="auto"/>
        </w:rPr>
      </w:pPr>
      <w:r w:rsidRPr="41616526">
        <w:rPr>
          <w:color w:val="auto"/>
        </w:rPr>
        <w:t xml:space="preserve">Pro </w:t>
      </w:r>
      <w:r w:rsidRPr="41616526">
        <w:rPr>
          <w:b/>
          <w:bCs/>
          <w:color w:val="auto"/>
        </w:rPr>
        <w:t>posouzení místní přijatelnosti</w:t>
      </w:r>
      <w:r w:rsidRPr="41616526">
        <w:rPr>
          <w:color w:val="auto"/>
        </w:rPr>
        <w:t xml:space="preserve"> (soulad s</w:t>
      </w:r>
      <w:r w:rsidR="347AD6C9" w:rsidRPr="41616526">
        <w:rPr>
          <w:color w:val="auto"/>
        </w:rPr>
        <w:t> </w:t>
      </w:r>
      <w:r w:rsidRPr="41616526">
        <w:rPr>
          <w:color w:val="auto"/>
        </w:rPr>
        <w:t>cílovým územím – viz bod a) není rozhodující sídlo žadatele (příjemce), nýbrž skutečné místo realizace projektu. Místo realizace se pro posouzení místní přijatelnosti identifikuje na úroveň dotčených krajů (v němž leží intervenční oblast).</w:t>
      </w:r>
    </w:p>
    <w:p w14:paraId="0C9BAB76" w14:textId="77777777" w:rsidR="00493757" w:rsidRDefault="780DDE24" w:rsidP="003C7534">
      <w:pPr>
        <w:pStyle w:val="Odstavecseseznamem"/>
        <w:numPr>
          <w:ilvl w:val="1"/>
          <w:numId w:val="23"/>
        </w:numPr>
        <w:ind w:left="284" w:hanging="284"/>
        <w:contextualSpacing w:val="0"/>
        <w:rPr>
          <w:color w:val="auto"/>
        </w:rPr>
      </w:pPr>
      <w:r w:rsidRPr="41616526">
        <w:rPr>
          <w:color w:val="auto"/>
        </w:rPr>
        <w:lastRenderedPageBreak/>
        <w:t xml:space="preserve">Pro </w:t>
      </w:r>
      <w:r w:rsidRPr="41616526">
        <w:rPr>
          <w:b/>
          <w:bCs/>
          <w:color w:val="auto"/>
        </w:rPr>
        <w:t xml:space="preserve">posouzení místní způsobilosti výdajů </w:t>
      </w:r>
      <w:r w:rsidRPr="41616526">
        <w:rPr>
          <w:color w:val="auto"/>
        </w:rPr>
        <w:t>není rozhodující sídlo žadatele (příjemce), nýbrž skutečné místo realizace projektu, tedy i</w:t>
      </w:r>
      <w:r w:rsidR="347AD6C9" w:rsidRPr="41616526">
        <w:rPr>
          <w:color w:val="auto"/>
        </w:rPr>
        <w:t> </w:t>
      </w:r>
      <w:r w:rsidRPr="41616526">
        <w:rPr>
          <w:color w:val="auto"/>
        </w:rPr>
        <w:t>skutečné místo dopadu realizovaného projektu z</w:t>
      </w:r>
      <w:r w:rsidR="347AD6C9" w:rsidRPr="41616526">
        <w:rPr>
          <w:color w:val="auto"/>
        </w:rPr>
        <w:t> </w:t>
      </w:r>
      <w:r w:rsidRPr="41616526">
        <w:rPr>
          <w:color w:val="auto"/>
        </w:rPr>
        <w:t>hlediska jeho přínosů do příslušné podporované oblasti. Místo realizace se pro posouzení místní způsobilosti výdajů identifikuje na úroveň pokrytých podporovaných oblastí.</w:t>
      </w:r>
    </w:p>
    <w:p w14:paraId="6CB59E42" w14:textId="3E66D2F8" w:rsidR="00130336" w:rsidRPr="005A2AE4" w:rsidRDefault="6AB72581" w:rsidP="00130336">
      <w:pPr>
        <w:pStyle w:val="Odstavecseseznamem"/>
        <w:numPr>
          <w:ilvl w:val="1"/>
          <w:numId w:val="23"/>
        </w:numPr>
        <w:ind w:left="284" w:hanging="284"/>
        <w:rPr>
          <w:color w:val="auto"/>
        </w:rPr>
      </w:pPr>
      <w:r w:rsidRPr="41616526">
        <w:rPr>
          <w:color w:val="auto"/>
        </w:rPr>
        <w:t xml:space="preserve">Projekt může čerpat </w:t>
      </w:r>
      <w:r w:rsidRPr="41616526">
        <w:rPr>
          <w:b/>
          <w:bCs/>
          <w:color w:val="auto"/>
        </w:rPr>
        <w:t xml:space="preserve">podporu pouze na </w:t>
      </w:r>
      <w:r w:rsidR="676A8602" w:rsidRPr="41616526">
        <w:rPr>
          <w:b/>
          <w:bCs/>
          <w:color w:val="auto"/>
        </w:rPr>
        <w:t xml:space="preserve">pokrývání </w:t>
      </w:r>
      <w:r w:rsidR="3B1831D3" w:rsidRPr="41616526">
        <w:rPr>
          <w:b/>
          <w:bCs/>
          <w:color w:val="auto"/>
        </w:rPr>
        <w:t xml:space="preserve">mobilním </w:t>
      </w:r>
      <w:r w:rsidR="676A8602" w:rsidRPr="41616526">
        <w:rPr>
          <w:b/>
          <w:bCs/>
          <w:color w:val="auto"/>
        </w:rPr>
        <w:t xml:space="preserve">signálem 5G </w:t>
      </w:r>
      <w:r w:rsidRPr="41616526">
        <w:rPr>
          <w:b/>
          <w:bCs/>
          <w:color w:val="auto"/>
        </w:rPr>
        <w:t>nepokryt</w:t>
      </w:r>
      <w:r w:rsidR="466D6FD1" w:rsidRPr="41616526">
        <w:rPr>
          <w:b/>
          <w:bCs/>
          <w:color w:val="auto"/>
        </w:rPr>
        <w:t>é intervenční oblasti</w:t>
      </w:r>
      <w:r w:rsidR="524D8EE5" w:rsidRPr="41616526">
        <w:rPr>
          <w:b/>
          <w:bCs/>
          <w:color w:val="auto"/>
        </w:rPr>
        <w:t xml:space="preserve"> (ZSJ)</w:t>
      </w:r>
      <w:r w:rsidR="326FB6C5" w:rsidRPr="41616526">
        <w:rPr>
          <w:b/>
          <w:bCs/>
          <w:color w:val="auto"/>
        </w:rPr>
        <w:t xml:space="preserve">, a to jen v rozsahu </w:t>
      </w:r>
      <w:r w:rsidR="1C70F20E" w:rsidRPr="41616526">
        <w:rPr>
          <w:b/>
          <w:bCs/>
          <w:color w:val="auto"/>
        </w:rPr>
        <w:t>po</w:t>
      </w:r>
      <w:r w:rsidR="326FB6C5" w:rsidRPr="41616526">
        <w:rPr>
          <w:b/>
          <w:bCs/>
          <w:color w:val="auto"/>
        </w:rPr>
        <w:t xml:space="preserve">krytí nákladů spojených s výstavbou pasivní infrastruktury </w:t>
      </w:r>
      <w:r w:rsidR="47E4C184" w:rsidRPr="41616526">
        <w:rPr>
          <w:b/>
          <w:bCs/>
          <w:color w:val="auto"/>
        </w:rPr>
        <w:t xml:space="preserve">pro </w:t>
      </w:r>
      <w:r w:rsidR="326FB6C5" w:rsidRPr="41616526">
        <w:rPr>
          <w:b/>
          <w:bCs/>
          <w:color w:val="auto"/>
        </w:rPr>
        <w:t>sítě 5G</w:t>
      </w:r>
      <w:r w:rsidRPr="41616526">
        <w:rPr>
          <w:color w:val="auto"/>
        </w:rPr>
        <w:t>.</w:t>
      </w:r>
    </w:p>
    <w:p w14:paraId="53EDBC97" w14:textId="09B85BF3" w:rsidR="00811C9A" w:rsidRPr="005A2AE4" w:rsidRDefault="59D29962" w:rsidP="005A2AE4">
      <w:pPr>
        <w:ind w:left="284"/>
      </w:pPr>
      <w:r w:rsidRPr="005A2AE4">
        <w:rPr>
          <w:color w:val="auto"/>
        </w:rPr>
        <w:t>V</w:t>
      </w:r>
      <w:r w:rsidR="29FC3591" w:rsidRPr="005A2AE4">
        <w:rPr>
          <w:color w:val="auto"/>
        </w:rPr>
        <w:t>e</w:t>
      </w:r>
      <w:r w:rsidR="38D3D639" w:rsidRPr="005A2AE4">
        <w:rPr>
          <w:color w:val="auto"/>
        </w:rPr>
        <w:t xml:space="preserve"> speciálně označených intervenčních </w:t>
      </w:r>
      <w:r w:rsidRPr="005A2AE4">
        <w:rPr>
          <w:color w:val="auto"/>
        </w:rPr>
        <w:t>oblas</w:t>
      </w:r>
      <w:r w:rsidR="38D3D639" w:rsidRPr="005A2AE4">
        <w:rPr>
          <w:color w:val="auto"/>
        </w:rPr>
        <w:t>t</w:t>
      </w:r>
      <w:r w:rsidRPr="005A2AE4">
        <w:rPr>
          <w:color w:val="auto"/>
        </w:rPr>
        <w:t xml:space="preserve">ech </w:t>
      </w:r>
      <w:r w:rsidR="38D3D639" w:rsidRPr="005A2AE4">
        <w:rPr>
          <w:color w:val="auto"/>
        </w:rPr>
        <w:t>lze nabízet mobilní</w:t>
      </w:r>
      <w:r w:rsidR="7AD8D1C7" w:rsidRPr="005A2AE4">
        <w:rPr>
          <w:color w:val="auto"/>
        </w:rPr>
        <w:t xml:space="preserve"> </w:t>
      </w:r>
      <w:r w:rsidR="38D3D639" w:rsidRPr="005A2AE4">
        <w:rPr>
          <w:color w:val="auto"/>
        </w:rPr>
        <w:t>službu</w:t>
      </w:r>
      <w:r w:rsidR="00BCC51E" w:rsidRPr="005A2AE4">
        <w:rPr>
          <w:color w:val="auto"/>
        </w:rPr>
        <w:t xml:space="preserve"> </w:t>
      </w:r>
      <w:r w:rsidR="38D3D639" w:rsidRPr="005A2AE4">
        <w:rPr>
          <w:color w:val="auto"/>
        </w:rPr>
        <w:t>5G</w:t>
      </w:r>
      <w:r w:rsidR="7AD8D1C7" w:rsidRPr="005A2AE4">
        <w:rPr>
          <w:color w:val="auto"/>
        </w:rPr>
        <w:t xml:space="preserve"> </w:t>
      </w:r>
      <w:r w:rsidR="38D3D639" w:rsidRPr="005A2AE4">
        <w:rPr>
          <w:color w:val="auto"/>
        </w:rPr>
        <w:t>v pevném</w:t>
      </w:r>
      <w:r w:rsidR="7AD8D1C7" w:rsidRPr="005A2AE4">
        <w:rPr>
          <w:color w:val="auto"/>
        </w:rPr>
        <w:t xml:space="preserve"> </w:t>
      </w:r>
      <w:r w:rsidR="38D3D639" w:rsidRPr="005A2AE4">
        <w:rPr>
          <w:color w:val="auto"/>
        </w:rPr>
        <w:t>místě s tím, že</w:t>
      </w:r>
      <w:r w:rsidR="002311D3" w:rsidRPr="005A2AE4">
        <w:rPr>
          <w:color w:val="auto"/>
        </w:rPr>
        <w:t xml:space="preserve"> </w:t>
      </w:r>
      <w:r w:rsidR="71272C19" w:rsidRPr="005A2AE4">
        <w:rPr>
          <w:color w:val="auto"/>
        </w:rPr>
        <w:t>síť využívající dotovanou pasivní infrastrukturu</w:t>
      </w:r>
      <w:r w:rsidR="002311D3" w:rsidRPr="005A2AE4">
        <w:rPr>
          <w:color w:val="auto"/>
        </w:rPr>
        <w:t xml:space="preserve"> bude muset</w:t>
      </w:r>
      <w:r w:rsidR="71272C19" w:rsidRPr="005A2AE4">
        <w:rPr>
          <w:color w:val="auto"/>
        </w:rPr>
        <w:t xml:space="preserve"> umožňovat </w:t>
      </w:r>
      <w:r w:rsidR="00972373">
        <w:t>sestupnou propustnost download o rychlosti</w:t>
      </w:r>
      <w:r w:rsidR="661B265C" w:rsidRPr="005A2AE4">
        <w:rPr>
          <w:color w:val="auto"/>
        </w:rPr>
        <w:t xml:space="preserve"> </w:t>
      </w:r>
      <w:r w:rsidR="748F2253" w:rsidRPr="005A2AE4">
        <w:rPr>
          <w:color w:val="auto"/>
        </w:rPr>
        <w:t>minimálně</w:t>
      </w:r>
      <w:r w:rsidR="661B265C" w:rsidRPr="005A2AE4">
        <w:rPr>
          <w:color w:val="auto"/>
        </w:rPr>
        <w:t xml:space="preserve"> 100 Mb/s</w:t>
      </w:r>
      <w:r w:rsidR="00972373" w:rsidRPr="005A2AE4">
        <w:rPr>
          <w:color w:val="auto"/>
        </w:rPr>
        <w:t>.</w:t>
      </w:r>
    </w:p>
    <w:p w14:paraId="00AC2351" w14:textId="77777777" w:rsidR="005A2AE4" w:rsidRPr="00811C9A" w:rsidRDefault="005A2AE4" w:rsidP="005A2AE4">
      <w:pPr>
        <w:pStyle w:val="Odstavecseseznamem"/>
        <w:ind w:left="568"/>
      </w:pPr>
    </w:p>
    <w:p w14:paraId="771D4075" w14:textId="0C453DEA" w:rsidR="00100DC2" w:rsidRDefault="04D440A3" w:rsidP="46C9FF37">
      <w:pPr>
        <w:pStyle w:val="Odstavecseseznamem"/>
        <w:numPr>
          <w:ilvl w:val="1"/>
          <w:numId w:val="23"/>
        </w:numPr>
        <w:ind w:left="284" w:hanging="284"/>
        <w:rPr>
          <w:color w:val="auto"/>
        </w:rPr>
      </w:pPr>
      <w:r w:rsidRPr="41616526">
        <w:rPr>
          <w:color w:val="auto"/>
        </w:rPr>
        <w:t xml:space="preserve">Držitel </w:t>
      </w:r>
      <w:r w:rsidRPr="41616526">
        <w:rPr>
          <w:rStyle w:val="normaltextrun"/>
          <w:rFonts w:cs="Calibri"/>
        </w:rPr>
        <w:t>rozhodnutí o přídělech kmitočtů</w:t>
      </w:r>
      <w:r w:rsidR="77BB4763" w:rsidRPr="41616526">
        <w:rPr>
          <w:rStyle w:val="normaltextrun"/>
          <w:rFonts w:cs="Calibri"/>
        </w:rPr>
        <w:t>,</w:t>
      </w:r>
      <w:r w:rsidRPr="41616526">
        <w:rPr>
          <w:rStyle w:val="normaltextrun"/>
          <w:rFonts w:cs="Calibri"/>
        </w:rPr>
        <w:t xml:space="preserve"> jež </w:t>
      </w:r>
      <w:r w:rsidR="52EBEC81" w:rsidRPr="41616526">
        <w:rPr>
          <w:rStyle w:val="normaltextrun"/>
          <w:rFonts w:cs="Calibri"/>
        </w:rPr>
        <w:t>se rozhodne</w:t>
      </w:r>
      <w:r w:rsidRPr="41616526">
        <w:rPr>
          <w:rStyle w:val="normaltextrun"/>
          <w:rFonts w:cs="Calibri"/>
        </w:rPr>
        <w:t xml:space="preserve"> poskytovat </w:t>
      </w:r>
      <w:r w:rsidRPr="41616526">
        <w:rPr>
          <w:color w:val="auto"/>
        </w:rPr>
        <w:t>mobilní službu 5G v pevném místě, je povinen zajišťovat informační a evidenční povinnost o poskytování této služby na úrovni adresních míst</w:t>
      </w:r>
      <w:r w:rsidR="4B58E918" w:rsidRPr="41616526">
        <w:rPr>
          <w:color w:val="auto"/>
        </w:rPr>
        <w:t xml:space="preserve"> </w:t>
      </w:r>
      <w:r w:rsidR="45E65C52" w:rsidRPr="41616526">
        <w:rPr>
          <w:color w:val="auto"/>
        </w:rPr>
        <w:t>v </w:t>
      </w:r>
      <w:r w:rsidR="4B58E918" w:rsidRPr="41616526">
        <w:rPr>
          <w:color w:val="auto"/>
        </w:rPr>
        <w:t>souladu se zákonem č. 127/2005 Sb.</w:t>
      </w:r>
      <w:r w:rsidR="401A4FA3" w:rsidRPr="41616526">
        <w:rPr>
          <w:color w:val="auto"/>
        </w:rPr>
        <w:t>,</w:t>
      </w:r>
      <w:r w:rsidR="4B58E918" w:rsidRPr="41616526">
        <w:rPr>
          <w:color w:val="auto"/>
        </w:rPr>
        <w:t xml:space="preserve"> o elektronických komunikacích, v platném znění</w:t>
      </w:r>
      <w:r w:rsidRPr="41616526">
        <w:rPr>
          <w:color w:val="auto"/>
        </w:rPr>
        <w:t>.</w:t>
      </w:r>
    </w:p>
    <w:p w14:paraId="77F2A986" w14:textId="77777777" w:rsidR="00811C9A" w:rsidRPr="00100DC2" w:rsidRDefault="00811C9A" w:rsidP="00100DC2">
      <w:pPr>
        <w:rPr>
          <w:color w:val="auto"/>
        </w:rPr>
      </w:pPr>
    </w:p>
    <w:p w14:paraId="725294D2" w14:textId="38C8F32F" w:rsidR="00493757" w:rsidRPr="00381FB9" w:rsidRDefault="00493757" w:rsidP="00EF4472">
      <w:pPr>
        <w:pStyle w:val="Nadpis1"/>
      </w:pPr>
      <w:r>
        <w:t>Okruh oprávněných žadatelů a</w:t>
      </w:r>
      <w:r w:rsidR="00E92299">
        <w:t> </w:t>
      </w:r>
      <w:r>
        <w:t>příjemců podpory</w:t>
      </w:r>
    </w:p>
    <w:p w14:paraId="1C366499" w14:textId="77777777" w:rsidR="00493757" w:rsidRPr="00885CF7" w:rsidRDefault="780DDE24" w:rsidP="00EF4472">
      <w:pPr>
        <w:pStyle w:val="Nadpis2"/>
      </w:pPr>
      <w:r>
        <w:t>Žadatel o</w:t>
      </w:r>
      <w:r w:rsidR="347AD6C9">
        <w:t> </w:t>
      </w:r>
      <w:r>
        <w:t>podporu musí splňovat následující podmínky:</w:t>
      </w:r>
    </w:p>
    <w:p w14:paraId="37335F06" w14:textId="78FCE5E0" w:rsidR="00493757" w:rsidRPr="00716F80" w:rsidRDefault="00493757" w:rsidP="04B9F748">
      <w:pPr>
        <w:pStyle w:val="Odstavecseseznamem"/>
        <w:numPr>
          <w:ilvl w:val="0"/>
          <w:numId w:val="10"/>
        </w:numPr>
        <w:spacing w:before="100" w:beforeAutospacing="1" w:after="100" w:afterAutospacing="1"/>
        <w:ind w:left="284" w:hanging="284"/>
        <w:rPr>
          <w:color w:val="auto"/>
        </w:rPr>
      </w:pPr>
      <w:r w:rsidRPr="16C0A6D1">
        <w:rPr>
          <w:color w:val="auto"/>
        </w:rPr>
        <w:t xml:space="preserve">je </w:t>
      </w:r>
      <w:r w:rsidRPr="16C0A6D1">
        <w:rPr>
          <w:b/>
          <w:bCs/>
          <w:color w:val="auto"/>
        </w:rPr>
        <w:t>podnikatelským subjektem</w:t>
      </w:r>
      <w:r w:rsidRPr="16C0A6D1">
        <w:rPr>
          <w:rStyle w:val="Znakapoznpodarou"/>
          <w:color w:val="auto"/>
        </w:rPr>
        <w:footnoteReference w:id="8"/>
      </w:r>
      <w:r w:rsidRPr="16C0A6D1">
        <w:rPr>
          <w:color w:val="auto"/>
        </w:rPr>
        <w:t xml:space="preserve"> bez ohledu na velikost dle definice v</w:t>
      </w:r>
      <w:r w:rsidR="00E92299">
        <w:rPr>
          <w:color w:val="auto"/>
        </w:rPr>
        <w:t> </w:t>
      </w:r>
      <w:r w:rsidRPr="16C0A6D1">
        <w:rPr>
          <w:color w:val="auto"/>
        </w:rPr>
        <w:t>Příloze I</w:t>
      </w:r>
      <w:r w:rsidR="00E92299">
        <w:rPr>
          <w:color w:val="auto"/>
        </w:rPr>
        <w:t> </w:t>
      </w:r>
      <w:r w:rsidRPr="16C0A6D1">
        <w:rPr>
          <w:color w:val="auto"/>
        </w:rPr>
        <w:t>GBER</w:t>
      </w:r>
      <w:r w:rsidR="00097C0D">
        <w:rPr>
          <w:color w:val="auto"/>
        </w:rPr>
        <w:t>,</w:t>
      </w:r>
    </w:p>
    <w:p w14:paraId="0BFE145E" w14:textId="77777777" w:rsidR="00493757" w:rsidRPr="00A7384E" w:rsidRDefault="780DDE24" w:rsidP="003C7534">
      <w:pPr>
        <w:pStyle w:val="Odstavecseseznamem"/>
        <w:numPr>
          <w:ilvl w:val="0"/>
          <w:numId w:val="10"/>
        </w:numPr>
        <w:ind w:left="284" w:hanging="284"/>
        <w:rPr>
          <w:color w:val="auto"/>
        </w:rPr>
      </w:pPr>
      <w:r w:rsidRPr="16C0A6D1">
        <w:rPr>
          <w:color w:val="auto"/>
        </w:rPr>
        <w:t xml:space="preserve">má </w:t>
      </w:r>
      <w:r w:rsidRPr="00D610DC">
        <w:rPr>
          <w:color w:val="auto"/>
        </w:rPr>
        <w:t>opr</w:t>
      </w:r>
      <w:r w:rsidRPr="00D4616D">
        <w:rPr>
          <w:color w:val="auto"/>
        </w:rPr>
        <w:t>ávnění k</w:t>
      </w:r>
      <w:r w:rsidR="347AD6C9">
        <w:rPr>
          <w:color w:val="auto"/>
        </w:rPr>
        <w:t> </w:t>
      </w:r>
      <w:r w:rsidRPr="00D4616D">
        <w:rPr>
          <w:color w:val="auto"/>
        </w:rPr>
        <w:t>podnikání odpovídající podporované ekonomické činnosti;</w:t>
      </w:r>
      <w:r w:rsidRPr="16C0A6D1">
        <w:rPr>
          <w:color w:val="auto"/>
        </w:rPr>
        <w:t xml:space="preserve"> </w:t>
      </w:r>
      <w:r>
        <w:rPr>
          <w:color w:val="auto"/>
        </w:rPr>
        <w:t>v</w:t>
      </w:r>
      <w:r w:rsidR="347AD6C9">
        <w:t> </w:t>
      </w:r>
      <w:r w:rsidRPr="00885CF7">
        <w:t>rámci této výzvy jsou přípustné následující kategorie CZ-NACE</w:t>
      </w:r>
      <w:r w:rsidR="00493757" w:rsidRPr="16C0A6D1">
        <w:rPr>
          <w:color w:val="auto"/>
          <w:vertAlign w:val="superscript"/>
        </w:rPr>
        <w:footnoteReference w:id="9"/>
      </w:r>
      <w:r w:rsidRPr="00885CF7">
        <w:t>:</w:t>
      </w:r>
      <w:r>
        <w:t xml:space="preserve"> </w:t>
      </w:r>
    </w:p>
    <w:p w14:paraId="55D94413" w14:textId="75BEC57B" w:rsidR="00493757" w:rsidRPr="00131840" w:rsidRDefault="00493757" w:rsidP="00131840">
      <w:pPr>
        <w:pStyle w:val="Normlnweb"/>
        <w:numPr>
          <w:ilvl w:val="0"/>
          <w:numId w:val="21"/>
        </w:numPr>
        <w:spacing w:before="0" w:beforeAutospacing="0" w:after="0" w:afterAutospacing="0" w:line="360" w:lineRule="auto"/>
        <w:ind w:left="568" w:hanging="284"/>
        <w:jc w:val="both"/>
        <w:rPr>
          <w:rFonts w:asciiTheme="minorHAnsi" w:hAnsiTheme="minorHAnsi" w:cstheme="minorHAnsi"/>
          <w:b/>
          <w:bCs/>
          <w:sz w:val="22"/>
          <w:szCs w:val="22"/>
        </w:rPr>
      </w:pPr>
      <w:r w:rsidRPr="24835BB4">
        <w:rPr>
          <w:rFonts w:asciiTheme="minorHAnsi" w:eastAsiaTheme="minorEastAsia" w:hAnsiTheme="minorHAnsi" w:cstheme="minorBidi"/>
          <w:b/>
          <w:bCs/>
          <w:sz w:val="22"/>
          <w:szCs w:val="22"/>
          <w:lang w:eastAsia="en-US"/>
        </w:rPr>
        <w:t>610000</w:t>
      </w:r>
      <w:r w:rsidRPr="24835BB4">
        <w:rPr>
          <w:rFonts w:asciiTheme="minorHAnsi" w:hAnsiTheme="minorHAnsi" w:cstheme="minorBidi"/>
          <w:b/>
          <w:bCs/>
          <w:sz w:val="22"/>
          <w:szCs w:val="22"/>
        </w:rPr>
        <w:t xml:space="preserve"> Telekomunikační činnosti (610000 až 619000)</w:t>
      </w:r>
      <w:r w:rsidR="00131840" w:rsidRPr="24835BB4">
        <w:rPr>
          <w:rFonts w:asciiTheme="minorHAnsi" w:hAnsiTheme="minorHAnsi" w:cstheme="minorBidi"/>
          <w:sz w:val="22"/>
          <w:szCs w:val="22"/>
        </w:rPr>
        <w:t xml:space="preserve"> </w:t>
      </w:r>
    </w:p>
    <w:p w14:paraId="71038FF7" w14:textId="77777777" w:rsidR="00997DB0" w:rsidRPr="00997DB0" w:rsidRDefault="604076D1" w:rsidP="144B6CC9">
      <w:pPr>
        <w:pStyle w:val="Normlnweb"/>
        <w:numPr>
          <w:ilvl w:val="0"/>
          <w:numId w:val="21"/>
        </w:numPr>
        <w:spacing w:before="0" w:beforeAutospacing="0" w:after="0" w:afterAutospacing="0" w:line="360" w:lineRule="auto"/>
        <w:ind w:left="568" w:hanging="284"/>
        <w:jc w:val="both"/>
        <w:rPr>
          <w:rFonts w:asciiTheme="minorHAnsi" w:hAnsiTheme="minorHAnsi" w:cstheme="minorBidi"/>
          <w:b/>
          <w:bCs/>
          <w:sz w:val="22"/>
          <w:szCs w:val="22"/>
        </w:rPr>
      </w:pPr>
      <w:r w:rsidRPr="327F9AAF">
        <w:rPr>
          <w:rFonts w:asciiTheme="minorHAnsi" w:hAnsiTheme="minorHAnsi" w:cstheme="minorBidi"/>
          <w:b/>
          <w:bCs/>
          <w:sz w:val="22"/>
          <w:szCs w:val="22"/>
        </w:rPr>
        <w:t>410000 Stavebnictví</w:t>
      </w:r>
    </w:p>
    <w:p w14:paraId="2453E370" w14:textId="46F99CDC" w:rsidR="00131840" w:rsidRPr="00131840" w:rsidRDefault="7504FE35" w:rsidP="327F9AAF">
      <w:pPr>
        <w:pStyle w:val="Normlnweb"/>
        <w:numPr>
          <w:ilvl w:val="0"/>
          <w:numId w:val="21"/>
        </w:numPr>
        <w:spacing w:before="0" w:beforeAutospacing="0" w:after="0" w:afterAutospacing="0" w:line="360" w:lineRule="auto"/>
        <w:ind w:left="568" w:hanging="284"/>
        <w:jc w:val="both"/>
        <w:rPr>
          <w:rFonts w:asciiTheme="minorHAnsi" w:hAnsiTheme="minorHAnsi" w:cstheme="minorBidi"/>
          <w:b/>
          <w:bCs/>
          <w:sz w:val="22"/>
          <w:szCs w:val="22"/>
        </w:rPr>
      </w:pPr>
      <w:r w:rsidRPr="327F9AAF">
        <w:rPr>
          <w:rFonts w:asciiTheme="minorHAnsi" w:hAnsiTheme="minorHAnsi" w:cstheme="minorBidi"/>
          <w:b/>
          <w:bCs/>
          <w:sz w:val="22"/>
          <w:szCs w:val="22"/>
        </w:rPr>
        <w:t xml:space="preserve">68200 </w:t>
      </w:r>
      <w:r w:rsidR="0433F4A9" w:rsidRPr="327F9AAF">
        <w:rPr>
          <w:rFonts w:asciiTheme="minorHAnsi" w:hAnsiTheme="minorHAnsi" w:cstheme="minorBidi"/>
          <w:b/>
          <w:bCs/>
          <w:sz w:val="22"/>
          <w:szCs w:val="22"/>
        </w:rPr>
        <w:t>Pronájem nemovitostí</w:t>
      </w:r>
    </w:p>
    <w:p w14:paraId="241A5371" w14:textId="5CDDF473" w:rsidR="00493757" w:rsidRPr="00095E0D" w:rsidRDefault="780DDE24" w:rsidP="41616526">
      <w:pPr>
        <w:pStyle w:val="Odstavecseseznamem"/>
        <w:numPr>
          <w:ilvl w:val="0"/>
          <w:numId w:val="10"/>
        </w:numPr>
        <w:ind w:left="284" w:hanging="284"/>
        <w:rPr>
          <w:color w:val="auto"/>
        </w:rPr>
      </w:pPr>
      <w:r w:rsidRPr="00885CF7">
        <w:rPr>
          <w:color w:val="auto"/>
        </w:rPr>
        <w:t>je registrov</w:t>
      </w:r>
      <w:r w:rsidR="4A9118EE">
        <w:rPr>
          <w:color w:val="auto"/>
        </w:rPr>
        <w:t>án</w:t>
      </w:r>
      <w:r w:rsidRPr="00885CF7">
        <w:rPr>
          <w:color w:val="auto"/>
        </w:rPr>
        <w:t xml:space="preserve"> </w:t>
      </w:r>
      <w:r w:rsidR="5A2B1F83" w:rsidRPr="00885CF7">
        <w:rPr>
          <w:color w:val="auto"/>
        </w:rPr>
        <w:t xml:space="preserve">jako podnikatel v elektronických komunikacích </w:t>
      </w:r>
      <w:r w:rsidRPr="00885CF7">
        <w:rPr>
          <w:color w:val="auto"/>
        </w:rPr>
        <w:t>u</w:t>
      </w:r>
      <w:r w:rsidR="347AD6C9">
        <w:rPr>
          <w:color w:val="auto"/>
        </w:rPr>
        <w:t> </w:t>
      </w:r>
      <w:r w:rsidRPr="004D5CA0">
        <w:rPr>
          <w:b/>
          <w:bCs/>
          <w:color w:val="auto"/>
        </w:rPr>
        <w:t>Č</w:t>
      </w:r>
      <w:r w:rsidR="00091841">
        <w:rPr>
          <w:b/>
          <w:bCs/>
          <w:color w:val="auto"/>
        </w:rPr>
        <w:t>TÚ</w:t>
      </w:r>
      <w:r>
        <w:rPr>
          <w:b/>
          <w:bCs/>
          <w:color w:val="auto"/>
        </w:rPr>
        <w:t>,</w:t>
      </w:r>
      <w:r w:rsidR="00493757" w:rsidRPr="00885CF7">
        <w:rPr>
          <w:rStyle w:val="Znakapoznpodarou"/>
          <w:color w:val="auto"/>
        </w:rPr>
        <w:footnoteReference w:id="10"/>
      </w:r>
    </w:p>
    <w:p w14:paraId="162BFB66" w14:textId="77777777" w:rsidR="00493757" w:rsidRPr="00885CF7" w:rsidRDefault="00493757" w:rsidP="003C7534">
      <w:pPr>
        <w:pStyle w:val="Odstavecseseznamem"/>
        <w:numPr>
          <w:ilvl w:val="0"/>
          <w:numId w:val="10"/>
        </w:numPr>
        <w:ind w:left="284" w:hanging="284"/>
        <w:contextualSpacing w:val="0"/>
        <w:rPr>
          <w:color w:val="auto"/>
        </w:rPr>
      </w:pPr>
      <w:r>
        <w:rPr>
          <w:color w:val="auto"/>
        </w:rPr>
        <w:t xml:space="preserve">v případě Fyzické osoby </w:t>
      </w:r>
      <w:r w:rsidRPr="16C0A6D1">
        <w:rPr>
          <w:color w:val="auto"/>
        </w:rPr>
        <w:t xml:space="preserve">nebyl soudem nebo správním orgánem </w:t>
      </w:r>
      <w:r w:rsidRPr="16C0A6D1">
        <w:rPr>
          <w:b/>
          <w:bCs/>
          <w:color w:val="auto"/>
        </w:rPr>
        <w:t>uložen zákaz činnosti</w:t>
      </w:r>
      <w:r w:rsidRPr="16C0A6D1">
        <w:rPr>
          <w:color w:val="auto"/>
        </w:rPr>
        <w:t>, týkající se provozování živnosti</w:t>
      </w:r>
      <w:r>
        <w:rPr>
          <w:color w:val="auto"/>
        </w:rPr>
        <w:t xml:space="preserve">. Pokud je žadatel/příjemce právnická osoba nebyla mu soudem nebo správním orgánem </w:t>
      </w:r>
      <w:r w:rsidRPr="00AB0CFA">
        <w:rPr>
          <w:b/>
          <w:bCs/>
          <w:color w:val="auto"/>
        </w:rPr>
        <w:t>pravomocně uložena sankce zákazu činnosti nebo zákazu př</w:t>
      </w:r>
      <w:r>
        <w:rPr>
          <w:b/>
          <w:bCs/>
          <w:color w:val="auto"/>
        </w:rPr>
        <w:t>i</w:t>
      </w:r>
      <w:r w:rsidRPr="00AB0CFA">
        <w:rPr>
          <w:b/>
          <w:bCs/>
          <w:color w:val="auto"/>
        </w:rPr>
        <w:t>jímání dotací a</w:t>
      </w:r>
      <w:r w:rsidR="00E92299">
        <w:rPr>
          <w:b/>
          <w:bCs/>
          <w:color w:val="auto"/>
        </w:rPr>
        <w:t> </w:t>
      </w:r>
      <w:r w:rsidRPr="00AB0CFA">
        <w:rPr>
          <w:b/>
          <w:bCs/>
          <w:color w:val="auto"/>
        </w:rPr>
        <w:t>subvenci</w:t>
      </w:r>
      <w:r>
        <w:rPr>
          <w:rStyle w:val="Znakapoznpodarou"/>
          <w:b/>
          <w:bCs/>
          <w:color w:val="auto"/>
        </w:rPr>
        <w:footnoteReference w:id="11"/>
      </w:r>
      <w:r>
        <w:rPr>
          <w:color w:val="auto"/>
        </w:rPr>
        <w:t>.</w:t>
      </w:r>
    </w:p>
    <w:p w14:paraId="108797A4" w14:textId="77777777" w:rsidR="00493757" w:rsidRPr="00C371E4" w:rsidRDefault="00493757" w:rsidP="003C7534">
      <w:pPr>
        <w:pStyle w:val="Odstavecseseznamem"/>
        <w:numPr>
          <w:ilvl w:val="0"/>
          <w:numId w:val="10"/>
        </w:numPr>
        <w:ind w:left="284" w:hanging="284"/>
        <w:contextualSpacing w:val="0"/>
        <w:rPr>
          <w:color w:val="auto"/>
        </w:rPr>
      </w:pPr>
      <w:r>
        <w:t xml:space="preserve">je podle svého čestného prohlášení </w:t>
      </w:r>
      <w:r w:rsidRPr="00C371E4">
        <w:rPr>
          <w:b/>
          <w:bCs/>
        </w:rPr>
        <w:t>registrován jako poplatník daně z</w:t>
      </w:r>
      <w:r w:rsidR="00E92299">
        <w:rPr>
          <w:b/>
          <w:bCs/>
        </w:rPr>
        <w:t> </w:t>
      </w:r>
      <w:r w:rsidRPr="00C371E4">
        <w:rPr>
          <w:b/>
          <w:bCs/>
        </w:rPr>
        <w:t>příjmů</w:t>
      </w:r>
      <w:r>
        <w:t xml:space="preserve"> v</w:t>
      </w:r>
      <w:r w:rsidR="00E92299">
        <w:t> </w:t>
      </w:r>
      <w:r>
        <w:t>některém z</w:t>
      </w:r>
      <w:r w:rsidR="00E92299">
        <w:t> </w:t>
      </w:r>
      <w:r>
        <w:t>členských států EU, a</w:t>
      </w:r>
      <w:r w:rsidR="00E92299">
        <w:t> </w:t>
      </w:r>
      <w:r>
        <w:t xml:space="preserve">to nepřetržitě </w:t>
      </w:r>
      <w:r w:rsidRPr="00AB07D2">
        <w:rPr>
          <w:b/>
        </w:rPr>
        <w:t>nejméně</w:t>
      </w:r>
      <w:r>
        <w:t xml:space="preserve"> </w:t>
      </w:r>
      <w:r w:rsidRPr="00AB07D2">
        <w:rPr>
          <w:b/>
        </w:rPr>
        <w:t>po dobu dvou</w:t>
      </w:r>
      <w:r>
        <w:t xml:space="preserve"> uzavřených daňových období předcházejících datu podání žádosti o</w:t>
      </w:r>
      <w:r w:rsidR="00E92299">
        <w:t> </w:t>
      </w:r>
      <w:r>
        <w:t>podporu; žadatel bere na vědomí, že v</w:t>
      </w:r>
      <w:r w:rsidR="00E92299">
        <w:t> </w:t>
      </w:r>
      <w:r>
        <w:t>okamžiku vyplacení podpory bude muset mít v</w:t>
      </w:r>
      <w:r w:rsidR="00E92299">
        <w:t> </w:t>
      </w:r>
      <w:r>
        <w:t>České republice založenou provozovnu nebo odštěpný závod. Žadatel musí mít pobočku zapsanou k</w:t>
      </w:r>
      <w:r w:rsidR="00E92299">
        <w:t> </w:t>
      </w:r>
      <w:r>
        <w:t>první žádosti o</w:t>
      </w:r>
      <w:r w:rsidR="00E92299">
        <w:t> </w:t>
      </w:r>
      <w:r>
        <w:t>platbu ve výpisu Registru živnostenského podnikání,</w:t>
      </w:r>
    </w:p>
    <w:p w14:paraId="37B604E9" w14:textId="6604C1B3" w:rsidR="00493757" w:rsidRPr="00C371E4" w:rsidRDefault="00493757" w:rsidP="003C7534">
      <w:pPr>
        <w:pStyle w:val="Odstavecseseznamem"/>
        <w:numPr>
          <w:ilvl w:val="0"/>
          <w:numId w:val="10"/>
        </w:numPr>
        <w:ind w:left="284" w:hanging="284"/>
        <w:contextualSpacing w:val="0"/>
        <w:rPr>
          <w:color w:val="auto"/>
        </w:rPr>
      </w:pPr>
      <w:r w:rsidRPr="00C371E4">
        <w:rPr>
          <w:color w:val="auto"/>
        </w:rPr>
        <w:lastRenderedPageBreak/>
        <w:t xml:space="preserve">nemá podle svého čestného prohlášení žádné </w:t>
      </w:r>
      <w:r w:rsidRPr="00C371E4">
        <w:rPr>
          <w:b/>
          <w:bCs/>
          <w:color w:val="auto"/>
        </w:rPr>
        <w:t>nedoplatky vůči vybraným institucím</w:t>
      </w:r>
      <w:r w:rsidRPr="00885CF7">
        <w:rPr>
          <w:color w:val="auto"/>
          <w:vertAlign w:val="superscript"/>
        </w:rPr>
        <w:footnoteReference w:id="12"/>
      </w:r>
      <w:r w:rsidRPr="00C371E4">
        <w:rPr>
          <w:color w:val="auto"/>
        </w:rPr>
        <w:t xml:space="preserve"> v</w:t>
      </w:r>
      <w:r w:rsidR="00E92299">
        <w:rPr>
          <w:color w:val="auto"/>
        </w:rPr>
        <w:t> </w:t>
      </w:r>
      <w:r w:rsidRPr="00C371E4">
        <w:rPr>
          <w:color w:val="auto"/>
        </w:rPr>
        <w:t>zemi svého sídla, popř. v</w:t>
      </w:r>
      <w:r w:rsidR="00E92299">
        <w:rPr>
          <w:color w:val="auto"/>
        </w:rPr>
        <w:t> </w:t>
      </w:r>
      <w:r w:rsidRPr="00C371E4">
        <w:rPr>
          <w:color w:val="auto"/>
        </w:rPr>
        <w:t>zemi sídla své pobočky a</w:t>
      </w:r>
      <w:r w:rsidR="00E92299">
        <w:rPr>
          <w:color w:val="auto"/>
        </w:rPr>
        <w:t> </w:t>
      </w:r>
      <w:r w:rsidRPr="00C371E4">
        <w:rPr>
          <w:color w:val="auto"/>
        </w:rPr>
        <w:t>vůči poskytovatelům podpory z</w:t>
      </w:r>
      <w:r w:rsidR="00E92299">
        <w:rPr>
          <w:color w:val="auto"/>
        </w:rPr>
        <w:t> </w:t>
      </w:r>
      <w:r w:rsidRPr="00C371E4">
        <w:rPr>
          <w:color w:val="auto"/>
        </w:rPr>
        <w:t>projektů spolufinancovaných z</w:t>
      </w:r>
      <w:r w:rsidR="00E92299">
        <w:rPr>
          <w:color w:val="auto"/>
        </w:rPr>
        <w:t> </w:t>
      </w:r>
      <w:r w:rsidRPr="00C371E4">
        <w:rPr>
          <w:color w:val="auto"/>
        </w:rPr>
        <w:t>rozpočtu EU</w:t>
      </w:r>
      <w:r w:rsidR="00097C0D">
        <w:rPr>
          <w:color w:val="auto"/>
        </w:rPr>
        <w:t>, přičemž p</w:t>
      </w:r>
      <w:r w:rsidRPr="00C371E4">
        <w:rPr>
          <w:color w:val="auto"/>
        </w:rPr>
        <w:t>osečkání s</w:t>
      </w:r>
      <w:r w:rsidR="00E92299">
        <w:rPr>
          <w:color w:val="auto"/>
        </w:rPr>
        <w:t> </w:t>
      </w:r>
      <w:r w:rsidRPr="00C371E4">
        <w:rPr>
          <w:color w:val="auto"/>
        </w:rPr>
        <w:t>úhradou nebo dohoda o</w:t>
      </w:r>
      <w:r w:rsidR="00E92299">
        <w:rPr>
          <w:color w:val="auto"/>
        </w:rPr>
        <w:t> </w:t>
      </w:r>
      <w:r w:rsidRPr="00C371E4">
        <w:rPr>
          <w:color w:val="auto"/>
        </w:rPr>
        <w:t>úhradě nedoplatků se považují za vypořádané nedoplatky,</w:t>
      </w:r>
    </w:p>
    <w:p w14:paraId="24252E26" w14:textId="77777777" w:rsidR="00493757" w:rsidRPr="00885CF7" w:rsidRDefault="00493757" w:rsidP="003C7534">
      <w:pPr>
        <w:pStyle w:val="Odstavecseseznamem"/>
        <w:numPr>
          <w:ilvl w:val="0"/>
          <w:numId w:val="10"/>
        </w:numPr>
        <w:ind w:left="284" w:hanging="284"/>
        <w:contextualSpacing w:val="0"/>
        <w:rPr>
          <w:color w:val="auto"/>
        </w:rPr>
      </w:pPr>
      <w:r w:rsidRPr="6B7DCA5B">
        <w:rPr>
          <w:color w:val="auto"/>
        </w:rPr>
        <w:t xml:space="preserve">nemá podle svého čestného prohlášení </w:t>
      </w:r>
      <w:r w:rsidRPr="6B7DCA5B">
        <w:rPr>
          <w:b/>
          <w:bCs/>
          <w:color w:val="auto"/>
        </w:rPr>
        <w:t>nedoplatky z</w:t>
      </w:r>
      <w:r w:rsidR="00E92299">
        <w:rPr>
          <w:b/>
          <w:bCs/>
          <w:color w:val="auto"/>
        </w:rPr>
        <w:t> </w:t>
      </w:r>
      <w:r w:rsidRPr="6B7DCA5B">
        <w:rPr>
          <w:b/>
          <w:bCs/>
          <w:color w:val="auto"/>
        </w:rPr>
        <w:t>titulu mzdových nároků</w:t>
      </w:r>
      <w:r w:rsidRPr="6B7DCA5B">
        <w:rPr>
          <w:color w:val="auto"/>
        </w:rPr>
        <w:t xml:space="preserve"> jeho zaměstnanců,</w:t>
      </w:r>
    </w:p>
    <w:p w14:paraId="535A2B8C" w14:textId="77777777" w:rsidR="00493757" w:rsidRPr="007B02F5" w:rsidRDefault="00493757" w:rsidP="003C7534">
      <w:pPr>
        <w:pStyle w:val="Odstavecseseznamem"/>
        <w:numPr>
          <w:ilvl w:val="0"/>
          <w:numId w:val="10"/>
        </w:numPr>
        <w:ind w:left="284" w:hanging="284"/>
        <w:contextualSpacing w:val="0"/>
        <w:rPr>
          <w:rFonts w:eastAsiaTheme="minorEastAsia"/>
        </w:rPr>
      </w:pPr>
      <w:r w:rsidRPr="6B7DCA5B">
        <w:rPr>
          <w:color w:val="auto"/>
        </w:rPr>
        <w:t>uvedl v</w:t>
      </w:r>
      <w:r w:rsidR="00E92299">
        <w:rPr>
          <w:color w:val="auto"/>
        </w:rPr>
        <w:t> </w:t>
      </w:r>
      <w:r w:rsidRPr="6B7DCA5B">
        <w:rPr>
          <w:color w:val="auto"/>
        </w:rPr>
        <w:t>Prohlášení k</w:t>
      </w:r>
      <w:r w:rsidR="00E92299">
        <w:rPr>
          <w:color w:val="auto"/>
        </w:rPr>
        <w:t> </w:t>
      </w:r>
      <w:r w:rsidRPr="6B7DCA5B">
        <w:rPr>
          <w:color w:val="auto"/>
        </w:rPr>
        <w:t>žádosti o</w:t>
      </w:r>
      <w:r w:rsidR="00E92299">
        <w:rPr>
          <w:color w:val="auto"/>
        </w:rPr>
        <w:t> </w:t>
      </w:r>
      <w:r w:rsidRPr="6B7DCA5B">
        <w:rPr>
          <w:color w:val="auto"/>
        </w:rPr>
        <w:t>podporu údaje v</w:t>
      </w:r>
      <w:r w:rsidR="00E92299">
        <w:rPr>
          <w:color w:val="auto"/>
        </w:rPr>
        <w:t> </w:t>
      </w:r>
      <w:r w:rsidRPr="6B7DCA5B">
        <w:rPr>
          <w:color w:val="auto"/>
        </w:rPr>
        <w:t xml:space="preserve">rozsahu požadovaném </w:t>
      </w:r>
      <w:r w:rsidRPr="6B7DCA5B">
        <w:rPr>
          <w:b/>
          <w:bCs/>
          <w:color w:val="auto"/>
        </w:rPr>
        <w:t>dle § 14, odst. 3, písm. e) zákona č. 218/2000</w:t>
      </w:r>
      <w:r>
        <w:rPr>
          <w:b/>
          <w:bCs/>
          <w:color w:val="auto"/>
        </w:rPr>
        <w:t xml:space="preserve"> </w:t>
      </w:r>
      <w:r w:rsidRPr="6B7DCA5B">
        <w:rPr>
          <w:b/>
          <w:bCs/>
          <w:color w:val="auto"/>
        </w:rPr>
        <w:t>Sb., o</w:t>
      </w:r>
      <w:r w:rsidR="00E92299">
        <w:rPr>
          <w:b/>
          <w:bCs/>
          <w:color w:val="auto"/>
        </w:rPr>
        <w:t> </w:t>
      </w:r>
      <w:r w:rsidRPr="6B7DCA5B">
        <w:rPr>
          <w:b/>
          <w:bCs/>
          <w:color w:val="auto"/>
        </w:rPr>
        <w:t>rozpočtových pravidlech</w:t>
      </w:r>
      <w:r w:rsidRPr="6B7DCA5B">
        <w:rPr>
          <w:color w:val="auto"/>
        </w:rPr>
        <w:t xml:space="preserve"> a</w:t>
      </w:r>
      <w:r w:rsidR="00E92299">
        <w:rPr>
          <w:color w:val="auto"/>
        </w:rPr>
        <w:t> </w:t>
      </w:r>
      <w:r w:rsidRPr="6B7DCA5B">
        <w:rPr>
          <w:color w:val="auto"/>
        </w:rPr>
        <w:t>o</w:t>
      </w:r>
      <w:r>
        <w:rPr>
          <w:color w:val="auto"/>
        </w:rPr>
        <w:t> </w:t>
      </w:r>
      <w:r w:rsidRPr="6B7DCA5B">
        <w:rPr>
          <w:color w:val="auto"/>
        </w:rPr>
        <w:t>změně některých souvisejících zákonů, ve znění pozdějších předpisů,</w:t>
      </w:r>
      <w:r w:rsidRPr="00153EE0">
        <w:rPr>
          <w:color w:val="auto"/>
        </w:rPr>
        <w:t xml:space="preserve"> </w:t>
      </w:r>
      <w:r>
        <w:rPr>
          <w:color w:val="auto"/>
        </w:rPr>
        <w:t>a</w:t>
      </w:r>
      <w:r w:rsidR="00E92299">
        <w:rPr>
          <w:color w:val="auto"/>
        </w:rPr>
        <w:t> </w:t>
      </w:r>
      <w:r>
        <w:rPr>
          <w:color w:val="auto"/>
        </w:rPr>
        <w:t>v případě, že je právnickou osobou m</w:t>
      </w:r>
      <w:r w:rsidRPr="70C619F7">
        <w:rPr>
          <w:color w:val="auto"/>
        </w:rPr>
        <w:t>á</w:t>
      </w:r>
      <w:r w:rsidRPr="16C0A6D1">
        <w:rPr>
          <w:color w:val="auto"/>
        </w:rPr>
        <w:t xml:space="preserve"> zapsány </w:t>
      </w:r>
      <w:r w:rsidRPr="16C0A6D1">
        <w:rPr>
          <w:b/>
          <w:bCs/>
          <w:color w:val="auto"/>
        </w:rPr>
        <w:t>skutečné majitele</w:t>
      </w:r>
      <w:r w:rsidRPr="16C0A6D1">
        <w:rPr>
          <w:color w:val="auto"/>
        </w:rPr>
        <w:t xml:space="preserve"> </w:t>
      </w:r>
      <w:r w:rsidRPr="16C0A6D1">
        <w:rPr>
          <w:b/>
          <w:bCs/>
          <w:color w:val="auto"/>
        </w:rPr>
        <w:t>dle zákona č.</w:t>
      </w:r>
      <w:r>
        <w:rPr>
          <w:b/>
          <w:bCs/>
          <w:color w:val="auto"/>
        </w:rPr>
        <w:t> </w:t>
      </w:r>
      <w:r w:rsidRPr="16C0A6D1">
        <w:rPr>
          <w:b/>
          <w:bCs/>
          <w:color w:val="auto"/>
        </w:rPr>
        <w:t>37/2021 Sb., o</w:t>
      </w:r>
      <w:r w:rsidR="00E92299">
        <w:rPr>
          <w:b/>
          <w:bCs/>
          <w:color w:val="auto"/>
        </w:rPr>
        <w:t> </w:t>
      </w:r>
      <w:r w:rsidRPr="16C0A6D1">
        <w:rPr>
          <w:b/>
          <w:bCs/>
          <w:color w:val="auto"/>
        </w:rPr>
        <w:t>evidenci skutečných majitelů</w:t>
      </w:r>
      <w:r>
        <w:rPr>
          <w:b/>
          <w:bCs/>
          <w:color w:val="auto"/>
        </w:rPr>
        <w:t>,</w:t>
      </w:r>
    </w:p>
    <w:p w14:paraId="196EC936" w14:textId="77777777" w:rsidR="00493757" w:rsidRPr="00885CF7" w:rsidRDefault="00493757" w:rsidP="003C7534">
      <w:pPr>
        <w:pStyle w:val="Odstavecseseznamem"/>
        <w:numPr>
          <w:ilvl w:val="0"/>
          <w:numId w:val="10"/>
        </w:numPr>
        <w:ind w:left="284" w:hanging="284"/>
        <w:contextualSpacing w:val="0"/>
      </w:pPr>
      <w:r w:rsidRPr="6B7DCA5B">
        <w:rPr>
          <w:color w:val="auto"/>
        </w:rPr>
        <w:t>nebylo dle ustanovení</w:t>
      </w:r>
      <w:r w:rsidRPr="00885CF7">
        <w:rPr>
          <w:bCs/>
        </w:rPr>
        <w:t xml:space="preserve"> </w:t>
      </w:r>
      <w:r w:rsidRPr="6B7DCA5B">
        <w:rPr>
          <w:b/>
          <w:bCs/>
        </w:rPr>
        <w:t>§ 136 zákona č. 182/2006 Sb., o</w:t>
      </w:r>
      <w:r w:rsidR="00E92299">
        <w:rPr>
          <w:b/>
          <w:bCs/>
        </w:rPr>
        <w:t> </w:t>
      </w:r>
      <w:r w:rsidRPr="6B7DCA5B">
        <w:rPr>
          <w:b/>
          <w:bCs/>
        </w:rPr>
        <w:t>úpadku a</w:t>
      </w:r>
      <w:r w:rsidR="00E92299">
        <w:rPr>
          <w:b/>
          <w:bCs/>
        </w:rPr>
        <w:t> </w:t>
      </w:r>
      <w:r w:rsidRPr="6B7DCA5B">
        <w:rPr>
          <w:b/>
          <w:bCs/>
        </w:rPr>
        <w:t>způsobech jeho řešení (insolvenční zákon</w:t>
      </w:r>
      <w:r w:rsidRPr="6B7DCA5B">
        <w:t>), ve z</w:t>
      </w:r>
      <w:r w:rsidRPr="6B7DCA5B">
        <w:rPr>
          <w:color w:val="auto"/>
        </w:rPr>
        <w:t>nění pozdějších předpisů, rozhodnuto o</w:t>
      </w:r>
      <w:r w:rsidR="00E92299">
        <w:rPr>
          <w:color w:val="auto"/>
        </w:rPr>
        <w:t> </w:t>
      </w:r>
      <w:r w:rsidRPr="6B7DCA5B">
        <w:rPr>
          <w:color w:val="auto"/>
        </w:rPr>
        <w:t>jeho úpadku (pokud je soudem povolena reorganizace, která je podnikem splněna</w:t>
      </w:r>
      <w:r w:rsidRPr="008B50B6">
        <w:rPr>
          <w:color w:val="auto"/>
          <w:vertAlign w:val="superscript"/>
        </w:rPr>
        <w:footnoteReference w:id="13"/>
      </w:r>
      <w:r w:rsidRPr="6B7DCA5B">
        <w:rPr>
          <w:color w:val="auto"/>
        </w:rPr>
        <w:t>, nenahlíží se na podnik jako na podnik v</w:t>
      </w:r>
      <w:r w:rsidR="00E92299">
        <w:rPr>
          <w:color w:val="auto"/>
        </w:rPr>
        <w:t> </w:t>
      </w:r>
      <w:r w:rsidRPr="6B7DCA5B">
        <w:rPr>
          <w:color w:val="auto"/>
        </w:rPr>
        <w:t>úpadku a</w:t>
      </w:r>
      <w:r w:rsidR="00E92299">
        <w:rPr>
          <w:color w:val="auto"/>
        </w:rPr>
        <w:t> </w:t>
      </w:r>
      <w:r w:rsidRPr="6B7DCA5B">
        <w:rPr>
          <w:color w:val="auto"/>
        </w:rPr>
        <w:t>podmínka pro poskytnutí dotace je tak splněna),</w:t>
      </w:r>
    </w:p>
    <w:p w14:paraId="50F048C3" w14:textId="77777777" w:rsidR="00493757" w:rsidRPr="00EF14F6" w:rsidRDefault="00493757" w:rsidP="003C7534">
      <w:pPr>
        <w:pStyle w:val="Odstavecseseznamem"/>
        <w:numPr>
          <w:ilvl w:val="0"/>
          <w:numId w:val="10"/>
        </w:numPr>
        <w:ind w:left="284" w:hanging="284"/>
        <w:contextualSpacing w:val="0"/>
        <w:rPr>
          <w:color w:val="auto"/>
        </w:rPr>
      </w:pPr>
      <w:r w:rsidRPr="6B7DCA5B">
        <w:rPr>
          <w:color w:val="auto"/>
        </w:rPr>
        <w:t>není v</w:t>
      </w:r>
      <w:r w:rsidR="00E92299">
        <w:rPr>
          <w:color w:val="auto"/>
        </w:rPr>
        <w:t> </w:t>
      </w:r>
      <w:r w:rsidRPr="6B7DCA5B">
        <w:rPr>
          <w:b/>
          <w:bCs/>
          <w:color w:val="auto"/>
        </w:rPr>
        <w:t>likvidaci</w:t>
      </w:r>
      <w:r w:rsidRPr="6B7DCA5B">
        <w:rPr>
          <w:color w:val="auto"/>
        </w:rPr>
        <w:t>,</w:t>
      </w:r>
    </w:p>
    <w:p w14:paraId="55D28E89" w14:textId="48F577BD" w:rsidR="00493757" w:rsidRPr="00EF14F6" w:rsidRDefault="00493757" w:rsidP="24835BB4">
      <w:pPr>
        <w:pStyle w:val="Odstavecseseznamem"/>
        <w:numPr>
          <w:ilvl w:val="0"/>
          <w:numId w:val="10"/>
        </w:numPr>
        <w:ind w:left="284" w:hanging="284"/>
        <w:rPr>
          <w:rFonts w:eastAsiaTheme="minorEastAsia"/>
          <w:color w:val="auto"/>
        </w:rPr>
      </w:pPr>
      <w:r w:rsidRPr="24835BB4">
        <w:rPr>
          <w:color w:val="auto"/>
        </w:rPr>
        <w:t xml:space="preserve">není </w:t>
      </w:r>
      <w:r w:rsidRPr="24835BB4">
        <w:rPr>
          <w:b/>
          <w:bCs/>
          <w:color w:val="auto"/>
        </w:rPr>
        <w:t>podnikem v</w:t>
      </w:r>
      <w:r w:rsidR="00E92299" w:rsidRPr="24835BB4">
        <w:rPr>
          <w:b/>
          <w:bCs/>
          <w:color w:val="auto"/>
        </w:rPr>
        <w:t> </w:t>
      </w:r>
      <w:r w:rsidRPr="24835BB4">
        <w:rPr>
          <w:b/>
          <w:bCs/>
          <w:color w:val="auto"/>
        </w:rPr>
        <w:t>obtížích</w:t>
      </w:r>
      <w:r w:rsidRPr="24835BB4">
        <w:rPr>
          <w:color w:val="auto"/>
        </w:rPr>
        <w:t xml:space="preserve"> dle</w:t>
      </w:r>
      <w:r w:rsidR="3B8FD028" w:rsidRPr="24835BB4">
        <w:t xml:space="preserve"> čl. 2 odst. 18 </w:t>
      </w:r>
      <w:r w:rsidRPr="24835BB4">
        <w:rPr>
          <w:color w:val="auto"/>
        </w:rPr>
        <w:t>GBER,</w:t>
      </w:r>
    </w:p>
    <w:p w14:paraId="2A245B28" w14:textId="5E4E2788" w:rsidR="00493757" w:rsidRPr="00D57433" w:rsidRDefault="00493757" w:rsidP="24835BB4">
      <w:pPr>
        <w:pStyle w:val="Odstavecseseznamem"/>
        <w:numPr>
          <w:ilvl w:val="0"/>
          <w:numId w:val="10"/>
        </w:numPr>
        <w:ind w:left="284" w:hanging="284"/>
        <w:rPr>
          <w:color w:val="auto"/>
        </w:rPr>
      </w:pPr>
      <w:r w:rsidRPr="24835BB4">
        <w:rPr>
          <w:color w:val="auto"/>
        </w:rPr>
        <w:t xml:space="preserve">plní povinnosti </w:t>
      </w:r>
      <w:r w:rsidRPr="24835BB4">
        <w:rPr>
          <w:b/>
          <w:bCs/>
          <w:color w:val="auto"/>
        </w:rPr>
        <w:t>dle zákona č. 563/1991 Sb., zákona o</w:t>
      </w:r>
      <w:r w:rsidR="00E92299" w:rsidRPr="24835BB4">
        <w:rPr>
          <w:b/>
          <w:bCs/>
          <w:color w:val="auto"/>
        </w:rPr>
        <w:t> </w:t>
      </w:r>
      <w:r w:rsidRPr="24835BB4">
        <w:rPr>
          <w:b/>
          <w:bCs/>
          <w:color w:val="auto"/>
        </w:rPr>
        <w:t>účetnictví</w:t>
      </w:r>
      <w:r w:rsidRPr="24835BB4">
        <w:rPr>
          <w:color w:val="auto"/>
        </w:rPr>
        <w:t>, ve znění pozdějších předpisů, zejména povinnost zveřejnit účetní závěrku v</w:t>
      </w:r>
      <w:r w:rsidR="00E92299" w:rsidRPr="24835BB4">
        <w:rPr>
          <w:color w:val="auto"/>
        </w:rPr>
        <w:t> </w:t>
      </w:r>
      <w:r w:rsidRPr="24835BB4">
        <w:rPr>
          <w:color w:val="auto"/>
        </w:rPr>
        <w:t>příslušném rejstříku ve smyslu zákona č. 304/2013 Sb., o</w:t>
      </w:r>
      <w:r w:rsidR="00E92299" w:rsidRPr="24835BB4">
        <w:rPr>
          <w:color w:val="auto"/>
        </w:rPr>
        <w:t> </w:t>
      </w:r>
      <w:r w:rsidRPr="24835BB4">
        <w:rPr>
          <w:color w:val="auto"/>
        </w:rPr>
        <w:t>veřejných rejstřících právnických a</w:t>
      </w:r>
      <w:r w:rsidR="00E92299" w:rsidRPr="24835BB4">
        <w:rPr>
          <w:color w:val="auto"/>
        </w:rPr>
        <w:t> </w:t>
      </w:r>
      <w:r w:rsidRPr="24835BB4">
        <w:rPr>
          <w:color w:val="auto"/>
        </w:rPr>
        <w:t xml:space="preserve">fyzických osob. Tento odstavec se týká jen těch subjektů, které takové povinnosti mají </w:t>
      </w:r>
      <w:r w:rsidR="00E306C0" w:rsidRPr="00E306C0">
        <w:rPr>
          <w:color w:val="auto"/>
        </w:rPr>
        <w:t xml:space="preserve">zákonem </w:t>
      </w:r>
      <w:r w:rsidRPr="24835BB4">
        <w:rPr>
          <w:color w:val="auto"/>
        </w:rPr>
        <w:t xml:space="preserve">uloženy. Poskytovatel provede kontrolu dodržování této povinnosti </w:t>
      </w:r>
      <w:r w:rsidRPr="24835BB4">
        <w:rPr>
          <w:b/>
          <w:bCs/>
          <w:color w:val="auto"/>
        </w:rPr>
        <w:t>za poslední dvě uzavřená účetní období,</w:t>
      </w:r>
      <w:r w:rsidRPr="24835BB4">
        <w:rPr>
          <w:color w:val="auto"/>
        </w:rPr>
        <w:t xml:space="preserve"> tedy období, za které žadatel podal daňová přiznání. V</w:t>
      </w:r>
      <w:r w:rsidR="00E92299" w:rsidRPr="24835BB4">
        <w:rPr>
          <w:color w:val="auto"/>
        </w:rPr>
        <w:t> </w:t>
      </w:r>
      <w:r w:rsidRPr="24835BB4">
        <w:rPr>
          <w:color w:val="auto"/>
        </w:rPr>
        <w:t>případě subjektů, které nemají tuto povinnost stanovenou zákonem za celé toto období, bude její plnění kontrolováno za období, za které mají tuto povinnost stanovenou. Příjemce je povinen tuto povinnost plnit po celou dobu realizace projektu.</w:t>
      </w:r>
    </w:p>
    <w:p w14:paraId="34C512F1" w14:textId="77777777" w:rsidR="00493757" w:rsidRPr="00885CF7" w:rsidRDefault="00493757" w:rsidP="004B5D57">
      <w:pPr>
        <w:rPr>
          <w:iCs/>
          <w:color w:val="auto"/>
        </w:rPr>
      </w:pPr>
      <w:r w:rsidRPr="00885CF7">
        <w:rPr>
          <w:iCs/>
        </w:rPr>
        <w:t>Pokud žadatel před podáním Žádosti o</w:t>
      </w:r>
      <w:r w:rsidR="00E92299">
        <w:rPr>
          <w:iCs/>
        </w:rPr>
        <w:t> </w:t>
      </w:r>
      <w:r w:rsidRPr="00885CF7">
        <w:rPr>
          <w:iCs/>
        </w:rPr>
        <w:t>podporu bude mít podané daňové přiznání za bezprostředně předcházející účetní období, je povinen pro účely Žádosti o</w:t>
      </w:r>
      <w:r w:rsidR="00E92299">
        <w:rPr>
          <w:iCs/>
        </w:rPr>
        <w:t> </w:t>
      </w:r>
      <w:r w:rsidRPr="00885CF7">
        <w:rPr>
          <w:iCs/>
        </w:rPr>
        <w:t>podporu učinit podání účetní závěrky do Obchodního rejstříku i</w:t>
      </w:r>
      <w:r w:rsidR="00E92299">
        <w:rPr>
          <w:iCs/>
        </w:rPr>
        <w:t> </w:t>
      </w:r>
      <w:r w:rsidRPr="00885CF7">
        <w:rPr>
          <w:iCs/>
        </w:rPr>
        <w:t>za toto období, a</w:t>
      </w:r>
      <w:r w:rsidR="00E92299">
        <w:rPr>
          <w:iCs/>
        </w:rPr>
        <w:t> </w:t>
      </w:r>
      <w:r w:rsidRPr="00885CF7">
        <w:rPr>
          <w:iCs/>
        </w:rPr>
        <w:t>to dříve, než bude Žádost o</w:t>
      </w:r>
      <w:r w:rsidR="00E92299">
        <w:rPr>
          <w:iCs/>
        </w:rPr>
        <w:t> </w:t>
      </w:r>
      <w:r w:rsidRPr="00885CF7">
        <w:rPr>
          <w:iCs/>
        </w:rPr>
        <w:t>podporu podána.</w:t>
      </w:r>
    </w:p>
    <w:p w14:paraId="43CAA71E" w14:textId="77777777" w:rsidR="00493757" w:rsidRPr="00885CF7" w:rsidRDefault="00493757" w:rsidP="004B5D57">
      <w:pPr>
        <w:rPr>
          <w:color w:val="auto"/>
        </w:rPr>
      </w:pPr>
      <w:r w:rsidRPr="24835BB4">
        <w:rPr>
          <w:color w:val="auto"/>
        </w:rPr>
        <w:t>Za splnění povinnosti se považuje, pokud bylo před podáním žádosti učiněno podání do Obchodního rejstříku</w:t>
      </w:r>
      <w:r>
        <w:t>, které vedlo k</w:t>
      </w:r>
      <w:r w:rsidR="00E92299">
        <w:t> </w:t>
      </w:r>
      <w:r>
        <w:t xml:space="preserve">úspěšnému zveřejnění účetní závěrky splňující všechny náležitosti. </w:t>
      </w:r>
      <w:r w:rsidRPr="24835BB4">
        <w:rPr>
          <w:color w:val="auto"/>
        </w:rPr>
        <w:t>Podání bude doloženo potvrzením elektronické podatelny Obchodního rejstříku, kopií samotného podání a</w:t>
      </w:r>
      <w:r w:rsidR="00E92299" w:rsidRPr="24835BB4">
        <w:rPr>
          <w:color w:val="auto"/>
        </w:rPr>
        <w:t> </w:t>
      </w:r>
      <w:r w:rsidRPr="24835BB4">
        <w:rPr>
          <w:color w:val="auto"/>
        </w:rPr>
        <w:t>dokumenty určenými k</w:t>
      </w:r>
      <w:r w:rsidR="00E92299" w:rsidRPr="24835BB4">
        <w:rPr>
          <w:color w:val="auto"/>
        </w:rPr>
        <w:t> </w:t>
      </w:r>
      <w:r w:rsidRPr="24835BB4">
        <w:rPr>
          <w:color w:val="auto"/>
        </w:rPr>
        <w:t>zveřejnění.</w:t>
      </w:r>
    </w:p>
    <w:p w14:paraId="31C3DD38" w14:textId="68C5F31A" w:rsidR="00493757" w:rsidRPr="00460103" w:rsidRDefault="004B5D57" w:rsidP="003C7534">
      <w:pPr>
        <w:pStyle w:val="Odstavecseseznamem"/>
        <w:numPr>
          <w:ilvl w:val="0"/>
          <w:numId w:val="10"/>
        </w:numPr>
        <w:rPr>
          <w:rFonts w:eastAsiaTheme="minorEastAsia"/>
          <w:color w:val="auto"/>
        </w:rPr>
      </w:pPr>
      <w:r>
        <w:rPr>
          <w:color w:val="auto"/>
        </w:rPr>
        <w:t>n</w:t>
      </w:r>
      <w:r w:rsidR="00493757" w:rsidRPr="24835BB4">
        <w:rPr>
          <w:color w:val="auto"/>
        </w:rPr>
        <w:t>emá formu společnosti s</w:t>
      </w:r>
      <w:r w:rsidR="00E92299" w:rsidRPr="24835BB4">
        <w:rPr>
          <w:color w:val="auto"/>
        </w:rPr>
        <w:t> </w:t>
      </w:r>
      <w:r w:rsidR="00493757" w:rsidRPr="24835BB4">
        <w:rPr>
          <w:color w:val="auto"/>
        </w:rPr>
        <w:t>ručením omezeným, kde je k</w:t>
      </w:r>
      <w:r w:rsidR="00E92299" w:rsidRPr="24835BB4">
        <w:rPr>
          <w:color w:val="auto"/>
        </w:rPr>
        <w:t> </w:t>
      </w:r>
      <w:r w:rsidR="00493757" w:rsidRPr="24835BB4">
        <w:rPr>
          <w:color w:val="auto"/>
        </w:rPr>
        <w:t xml:space="preserve">podílu (podílům) společníka (společníků) </w:t>
      </w:r>
      <w:r w:rsidR="00493757" w:rsidRPr="24835BB4">
        <w:rPr>
          <w:b/>
          <w:bCs/>
          <w:color w:val="auto"/>
        </w:rPr>
        <w:t>vydán kmenový list podle § 137 zákona č. 90/2012 Sb., o</w:t>
      </w:r>
      <w:r w:rsidR="00E92299" w:rsidRPr="24835BB4">
        <w:rPr>
          <w:b/>
          <w:bCs/>
          <w:color w:val="auto"/>
        </w:rPr>
        <w:t> </w:t>
      </w:r>
      <w:r w:rsidR="00493757" w:rsidRPr="24835BB4">
        <w:rPr>
          <w:b/>
          <w:bCs/>
          <w:color w:val="auto"/>
        </w:rPr>
        <w:t>obchodních společnostech a</w:t>
      </w:r>
      <w:r w:rsidR="00E92299" w:rsidRPr="24835BB4">
        <w:rPr>
          <w:b/>
          <w:bCs/>
          <w:color w:val="auto"/>
        </w:rPr>
        <w:t> </w:t>
      </w:r>
      <w:r w:rsidR="00493757" w:rsidRPr="24835BB4">
        <w:rPr>
          <w:b/>
          <w:bCs/>
          <w:color w:val="auto"/>
        </w:rPr>
        <w:t>družstvech</w:t>
      </w:r>
      <w:r w:rsidR="00493757" w:rsidRPr="24835BB4">
        <w:rPr>
          <w:color w:val="auto"/>
        </w:rPr>
        <w:t xml:space="preserve"> (zákon o</w:t>
      </w:r>
      <w:r w:rsidR="00E92299" w:rsidRPr="24835BB4">
        <w:rPr>
          <w:color w:val="auto"/>
        </w:rPr>
        <w:t> </w:t>
      </w:r>
      <w:r w:rsidR="00493757" w:rsidRPr="24835BB4">
        <w:rPr>
          <w:color w:val="auto"/>
        </w:rPr>
        <w:t>obchodních korporacích), ve znění pozdějších předpisů.</w:t>
      </w:r>
    </w:p>
    <w:p w14:paraId="31A67A4B" w14:textId="77777777" w:rsidR="00493757" w:rsidRPr="00196E6D" w:rsidRDefault="00493757" w:rsidP="00493757">
      <w:pPr>
        <w:rPr>
          <w:bCs/>
          <w:color w:val="auto"/>
        </w:rPr>
      </w:pPr>
      <w:r w:rsidRPr="70C619F7">
        <w:rPr>
          <w:color w:val="auto"/>
        </w:rPr>
        <w:t>Žadatel je povinen před podáním žádosti zajistit soulad zápisu v</w:t>
      </w:r>
      <w:r w:rsidR="00E92299">
        <w:rPr>
          <w:color w:val="auto"/>
        </w:rPr>
        <w:t> </w:t>
      </w:r>
      <w:r w:rsidRPr="70C619F7">
        <w:rPr>
          <w:color w:val="auto"/>
        </w:rPr>
        <w:t>Obchodním rejstříku se skutečností podle stanoviska Nejvyššího soudu z</w:t>
      </w:r>
      <w:r w:rsidR="00E92299">
        <w:rPr>
          <w:color w:val="auto"/>
        </w:rPr>
        <w:t> </w:t>
      </w:r>
      <w:r w:rsidRPr="70C619F7">
        <w:rPr>
          <w:color w:val="auto"/>
        </w:rPr>
        <w:t xml:space="preserve">13. 1. 2016, spis. zn. Cpjn 204/2015. </w:t>
      </w:r>
    </w:p>
    <w:p w14:paraId="3A82E964" w14:textId="250E8584" w:rsidR="00493757" w:rsidRPr="00196E6D" w:rsidRDefault="004B5D57" w:rsidP="003C7534">
      <w:pPr>
        <w:pStyle w:val="Odstavecseseznamem"/>
        <w:numPr>
          <w:ilvl w:val="0"/>
          <w:numId w:val="10"/>
        </w:numPr>
        <w:ind w:left="284" w:hanging="284"/>
        <w:contextualSpacing w:val="0"/>
        <w:rPr>
          <w:color w:val="auto"/>
        </w:rPr>
      </w:pPr>
      <w:r>
        <w:rPr>
          <w:color w:val="auto"/>
        </w:rPr>
        <w:lastRenderedPageBreak/>
        <w:t>n</w:t>
      </w:r>
      <w:r w:rsidR="00493757" w:rsidRPr="24835BB4">
        <w:rPr>
          <w:color w:val="auto"/>
        </w:rPr>
        <w:t xml:space="preserve">ení ve střetu zájmů </w:t>
      </w:r>
      <w:r w:rsidR="00493757" w:rsidRPr="24835BB4">
        <w:rPr>
          <w:b/>
          <w:bCs/>
          <w:color w:val="auto"/>
        </w:rPr>
        <w:t>dle zákona č. 159/2006 Sb., o</w:t>
      </w:r>
      <w:r w:rsidR="00E92299" w:rsidRPr="24835BB4">
        <w:rPr>
          <w:b/>
          <w:bCs/>
          <w:color w:val="auto"/>
        </w:rPr>
        <w:t> </w:t>
      </w:r>
      <w:r w:rsidR="00493757" w:rsidRPr="24835BB4">
        <w:rPr>
          <w:b/>
          <w:bCs/>
          <w:color w:val="auto"/>
        </w:rPr>
        <w:t>střetu zájmů</w:t>
      </w:r>
      <w:r w:rsidR="00493757" w:rsidRPr="24835BB4">
        <w:rPr>
          <w:color w:val="auto"/>
        </w:rPr>
        <w:t>. Poskytovatel dotace má právo si tuto skutečnost v</w:t>
      </w:r>
      <w:r w:rsidR="00E92299" w:rsidRPr="24835BB4">
        <w:rPr>
          <w:color w:val="auto"/>
        </w:rPr>
        <w:t> </w:t>
      </w:r>
      <w:r w:rsidR="00493757" w:rsidRPr="24835BB4">
        <w:rPr>
          <w:color w:val="auto"/>
        </w:rPr>
        <w:t>průběhu hodnocení žádosti a</w:t>
      </w:r>
      <w:r w:rsidR="00E92299" w:rsidRPr="24835BB4">
        <w:rPr>
          <w:color w:val="auto"/>
        </w:rPr>
        <w:t> </w:t>
      </w:r>
      <w:r w:rsidR="00493757" w:rsidRPr="24835BB4">
        <w:rPr>
          <w:color w:val="auto"/>
        </w:rPr>
        <w:t>realizace projektu prověřit,</w:t>
      </w:r>
    </w:p>
    <w:p w14:paraId="2E69D1A3" w14:textId="7A220044" w:rsidR="00493757" w:rsidRPr="005A52B0" w:rsidRDefault="004B5D57" w:rsidP="003C7534">
      <w:pPr>
        <w:pStyle w:val="Odstavecseseznamem"/>
        <w:numPr>
          <w:ilvl w:val="0"/>
          <w:numId w:val="10"/>
        </w:numPr>
        <w:ind w:left="284" w:hanging="284"/>
        <w:contextualSpacing w:val="0"/>
        <w:rPr>
          <w:rStyle w:val="normaltextrun"/>
          <w:rFonts w:eastAsiaTheme="minorEastAsia"/>
        </w:rPr>
      </w:pPr>
      <w:r>
        <w:rPr>
          <w:rStyle w:val="normaltextrun"/>
          <w:rFonts w:cs="Calibri"/>
        </w:rPr>
        <w:t>n</w:t>
      </w:r>
      <w:r w:rsidR="00493757" w:rsidRPr="24835BB4">
        <w:rPr>
          <w:rStyle w:val="normaltextrun"/>
          <w:rFonts w:cs="Calibri"/>
        </w:rPr>
        <w:t xml:space="preserve">emá </w:t>
      </w:r>
      <w:r w:rsidR="00493757" w:rsidRPr="24835BB4">
        <w:rPr>
          <w:rStyle w:val="normaltextrun"/>
          <w:rFonts w:cs="Calibri"/>
          <w:b/>
          <w:bCs/>
        </w:rPr>
        <w:t>podíly či akcie vloženy do svěřen</w:t>
      </w:r>
      <w:r w:rsidR="00130336">
        <w:rPr>
          <w:rStyle w:val="normaltextrun"/>
          <w:rFonts w:cs="Calibri"/>
          <w:b/>
          <w:bCs/>
        </w:rPr>
        <w:t>ec</w:t>
      </w:r>
      <w:r w:rsidR="00493757" w:rsidRPr="24835BB4">
        <w:rPr>
          <w:rStyle w:val="normaltextrun"/>
          <w:rFonts w:cs="Calibri"/>
          <w:b/>
          <w:bCs/>
        </w:rPr>
        <w:t>kého fondu</w:t>
      </w:r>
      <w:r w:rsidR="00493757" w:rsidRPr="24835BB4">
        <w:rPr>
          <w:rStyle w:val="normaltextrun"/>
          <w:rFonts w:cs="Calibri"/>
        </w:rPr>
        <w:t xml:space="preserve"> ve smyslu § 1448 a</w:t>
      </w:r>
      <w:r w:rsidR="00E92299" w:rsidRPr="24835BB4">
        <w:rPr>
          <w:rStyle w:val="normaltextrun"/>
          <w:rFonts w:cs="Calibri"/>
        </w:rPr>
        <w:t> </w:t>
      </w:r>
      <w:r w:rsidR="00493757" w:rsidRPr="24835BB4">
        <w:rPr>
          <w:rStyle w:val="normaltextrun"/>
          <w:rFonts w:cs="Calibri"/>
        </w:rPr>
        <w:t xml:space="preserve">následujících, zákona č. 89/2012 Sb., občanský zákoník, kde veřejný funkcionář uvedený </w:t>
      </w:r>
      <w:r w:rsidR="00493757" w:rsidRPr="24835BB4">
        <w:rPr>
          <w:sz w:val="23"/>
          <w:szCs w:val="23"/>
        </w:rPr>
        <w:t>v</w:t>
      </w:r>
      <w:r w:rsidR="00E92299" w:rsidRPr="24835BB4">
        <w:rPr>
          <w:sz w:val="23"/>
          <w:szCs w:val="23"/>
        </w:rPr>
        <w:t> </w:t>
      </w:r>
      <w:r w:rsidR="00493757" w:rsidRPr="24835BB4">
        <w:rPr>
          <w:sz w:val="23"/>
          <w:szCs w:val="23"/>
        </w:rPr>
        <w:t xml:space="preserve">§ 2 odst. 1 písm. c) </w:t>
      </w:r>
      <w:r w:rsidR="00493757" w:rsidRPr="24835BB4">
        <w:rPr>
          <w:color w:val="auto"/>
        </w:rPr>
        <w:t>zákona</w:t>
      </w:r>
      <w:r w:rsidR="00493757" w:rsidRPr="24835BB4">
        <w:rPr>
          <w:sz w:val="23"/>
          <w:szCs w:val="23"/>
        </w:rPr>
        <w:t xml:space="preserve"> č. 159/2006 Sb., o</w:t>
      </w:r>
      <w:r w:rsidR="00E92299" w:rsidRPr="24835BB4">
        <w:rPr>
          <w:sz w:val="23"/>
          <w:szCs w:val="23"/>
        </w:rPr>
        <w:t> </w:t>
      </w:r>
      <w:r w:rsidR="00493757" w:rsidRPr="24835BB4">
        <w:rPr>
          <w:sz w:val="23"/>
          <w:szCs w:val="23"/>
        </w:rPr>
        <w:t>střetu zájmů je v</w:t>
      </w:r>
      <w:r w:rsidR="00E92299" w:rsidRPr="24835BB4">
        <w:rPr>
          <w:sz w:val="23"/>
          <w:szCs w:val="23"/>
        </w:rPr>
        <w:t> </w:t>
      </w:r>
      <w:r w:rsidR="00493757" w:rsidRPr="24835BB4">
        <w:rPr>
          <w:sz w:val="23"/>
          <w:szCs w:val="23"/>
        </w:rPr>
        <w:t>postavení zakladatele, svěřen</w:t>
      </w:r>
      <w:r w:rsidR="00D52772">
        <w:rPr>
          <w:sz w:val="23"/>
          <w:szCs w:val="23"/>
        </w:rPr>
        <w:t>ec</w:t>
      </w:r>
      <w:r w:rsidR="00493757" w:rsidRPr="24835BB4">
        <w:rPr>
          <w:sz w:val="23"/>
          <w:szCs w:val="23"/>
        </w:rPr>
        <w:t>kého správce, beneficienta nebo osoby vykonávající dohled nad správou,</w:t>
      </w:r>
    </w:p>
    <w:p w14:paraId="2D04353E" w14:textId="77777777" w:rsidR="00493757" w:rsidRPr="00ED370B" w:rsidRDefault="00493757" w:rsidP="003C7534">
      <w:pPr>
        <w:pStyle w:val="Odstavecseseznamem"/>
        <w:numPr>
          <w:ilvl w:val="0"/>
          <w:numId w:val="10"/>
        </w:numPr>
        <w:ind w:left="284" w:hanging="284"/>
        <w:contextualSpacing w:val="0"/>
        <w:rPr>
          <w:rStyle w:val="normaltextrun"/>
          <w:rFonts w:eastAsiaTheme="minorEastAsia"/>
        </w:rPr>
      </w:pPr>
      <w:bookmarkStart w:id="11" w:name="_Hlk99626083"/>
      <w:r w:rsidRPr="24835BB4">
        <w:rPr>
          <w:rStyle w:val="normaltextrun"/>
        </w:rPr>
        <w:t>nebyl mu vystaven</w:t>
      </w:r>
      <w:r w:rsidRPr="24835BB4">
        <w:rPr>
          <w:rStyle w:val="normaltextrun"/>
          <w:b/>
          <w:bCs/>
        </w:rPr>
        <w:t xml:space="preserve"> inkasní příkaz</w:t>
      </w:r>
      <w:r w:rsidRPr="24835BB4">
        <w:rPr>
          <w:rStyle w:val="normaltextrun"/>
        </w:rPr>
        <w:t xml:space="preserve"> v</w:t>
      </w:r>
      <w:r w:rsidR="00E92299" w:rsidRPr="24835BB4">
        <w:rPr>
          <w:rStyle w:val="normaltextrun"/>
        </w:rPr>
        <w:t> </w:t>
      </w:r>
      <w:r w:rsidRPr="24835BB4">
        <w:rPr>
          <w:rStyle w:val="normaltextrun"/>
        </w:rPr>
        <w:t>návaznosti na rozhodnutí Evropské komise o</w:t>
      </w:r>
      <w:r w:rsidR="00E92299" w:rsidRPr="24835BB4">
        <w:rPr>
          <w:rStyle w:val="normaltextrun"/>
        </w:rPr>
        <w:t> </w:t>
      </w:r>
      <w:r w:rsidRPr="24835BB4">
        <w:rPr>
          <w:rStyle w:val="normaltextrun"/>
        </w:rPr>
        <w:t>protiprávní podpoře a</w:t>
      </w:r>
      <w:r w:rsidR="00E92299" w:rsidRPr="24835BB4">
        <w:rPr>
          <w:rStyle w:val="normaltextrun"/>
        </w:rPr>
        <w:t> </w:t>
      </w:r>
      <w:r w:rsidRPr="24835BB4">
        <w:rPr>
          <w:rStyle w:val="normaltextrun"/>
        </w:rPr>
        <w:t>její neslučitelnosti s</w:t>
      </w:r>
      <w:r w:rsidR="00E92299" w:rsidRPr="24835BB4">
        <w:rPr>
          <w:rStyle w:val="normaltextrun"/>
        </w:rPr>
        <w:t> </w:t>
      </w:r>
      <w:r w:rsidRPr="24835BB4">
        <w:rPr>
          <w:rStyle w:val="normaltextrun"/>
        </w:rPr>
        <w:t>vnitřním trhem, který dosud nebyl splacen,</w:t>
      </w:r>
    </w:p>
    <w:p w14:paraId="3389E1CD" w14:textId="6BE527AA" w:rsidR="00493757" w:rsidRPr="00AE34B9" w:rsidRDefault="00493757" w:rsidP="24835BB4">
      <w:pPr>
        <w:pStyle w:val="Odstavecseseznamem"/>
        <w:numPr>
          <w:ilvl w:val="0"/>
          <w:numId w:val="10"/>
        </w:numPr>
        <w:spacing w:before="0" w:after="0"/>
        <w:rPr>
          <w:rFonts w:eastAsia="Times New Roman"/>
          <w:color w:val="auto"/>
        </w:rPr>
      </w:pPr>
      <w:r w:rsidRPr="24835BB4">
        <w:rPr>
          <w:rFonts w:eastAsia="Times New Roman"/>
        </w:rPr>
        <w:t>nevztahuj</w:t>
      </w:r>
      <w:r w:rsidR="236533AF" w:rsidRPr="24835BB4">
        <w:rPr>
          <w:rFonts w:eastAsia="Times New Roman"/>
        </w:rPr>
        <w:t>í</w:t>
      </w:r>
      <w:r w:rsidRPr="24835BB4">
        <w:rPr>
          <w:rFonts w:eastAsia="Times New Roman"/>
        </w:rPr>
        <w:t xml:space="preserve"> se na něj</w:t>
      </w:r>
      <w:r w:rsidR="75205BC0" w:rsidRPr="24835BB4">
        <w:rPr>
          <w:rFonts w:eastAsia="Times New Roman"/>
        </w:rPr>
        <w:t xml:space="preserve"> </w:t>
      </w:r>
      <w:r w:rsidR="75205BC0" w:rsidRPr="24835BB4">
        <w:t>sankční předpisy vydané v souvislosti s protiprávní činností Ruska vůči Ukrajině, zejména</w:t>
      </w:r>
      <w:r w:rsidRPr="24835BB4">
        <w:rPr>
          <w:rFonts w:eastAsia="Times New Roman"/>
        </w:rPr>
        <w:t xml:space="preserve"> „nařízení (EU) č. 833/2014 o</w:t>
      </w:r>
      <w:r w:rsidR="00E92299" w:rsidRPr="24835BB4">
        <w:rPr>
          <w:rFonts w:eastAsia="Times New Roman"/>
        </w:rPr>
        <w:t> </w:t>
      </w:r>
      <w:r w:rsidRPr="24835BB4">
        <w:rPr>
          <w:rFonts w:eastAsia="Times New Roman"/>
        </w:rPr>
        <w:t>omezujících opatřeních vzhledem k</w:t>
      </w:r>
      <w:r w:rsidR="00E92299" w:rsidRPr="24835BB4">
        <w:rPr>
          <w:rFonts w:eastAsia="Times New Roman"/>
        </w:rPr>
        <w:t> </w:t>
      </w:r>
      <w:r w:rsidRPr="24835BB4">
        <w:rPr>
          <w:rFonts w:eastAsia="Times New Roman"/>
        </w:rPr>
        <w:t>činnostem Ruska destabilizujícím situaci na Ukrajině</w:t>
      </w:r>
      <w:r w:rsidR="7370E54E" w:rsidRPr="24835BB4">
        <w:rPr>
          <w:rFonts w:eastAsia="Times New Roman"/>
        </w:rPr>
        <w:t xml:space="preserve"> v platném znění</w:t>
      </w:r>
      <w:r w:rsidR="11071BD5" w:rsidRPr="24835BB4">
        <w:rPr>
          <w:rFonts w:eastAsia="Times New Roman"/>
        </w:rPr>
        <w:t>,</w:t>
      </w:r>
    </w:p>
    <w:p w14:paraId="7D40D2C7" w14:textId="74ABF46E" w:rsidR="4C27BA15" w:rsidRDefault="4C27BA15" w:rsidP="24835BB4">
      <w:pPr>
        <w:pStyle w:val="Odstavecseseznamem"/>
        <w:numPr>
          <w:ilvl w:val="0"/>
          <w:numId w:val="10"/>
        </w:numPr>
        <w:spacing w:before="0" w:after="0"/>
      </w:pPr>
      <w:r w:rsidRPr="24835BB4">
        <w:t xml:space="preserve">splňuje </w:t>
      </w:r>
      <w:bookmarkStart w:id="12" w:name="_Hlk138773823"/>
      <w:r w:rsidRPr="24835BB4">
        <w:t>požadavek na trestní bezúhonnost (vztahuje se na členy statuárních orgánů žadatele, právnickou osobu žadatele a fyzickou osobu žadatele).</w:t>
      </w:r>
      <w:bookmarkEnd w:id="12"/>
    </w:p>
    <w:p w14:paraId="41C8F396" w14:textId="77777777" w:rsidR="00131840" w:rsidRDefault="00131840" w:rsidP="00131840">
      <w:pPr>
        <w:rPr>
          <w:rStyle w:val="normaltextrun"/>
          <w:rFonts w:eastAsiaTheme="minorEastAsia"/>
        </w:rPr>
      </w:pPr>
    </w:p>
    <w:p w14:paraId="5E9CA22D" w14:textId="77777777" w:rsidR="00131840" w:rsidRPr="00131840" w:rsidRDefault="04CFDA68" w:rsidP="00131840">
      <w:pPr>
        <w:pStyle w:val="Nadpis2"/>
      </w:pPr>
      <w:bookmarkStart w:id="13" w:name="bookmark9"/>
      <w:r>
        <w:t>Zásadní podmínk</w:t>
      </w:r>
      <w:r w:rsidR="36DE6289">
        <w:t>y</w:t>
      </w:r>
      <w:r w:rsidR="34EEBC13">
        <w:t xml:space="preserve">, kterou musí splňovat žadatel o </w:t>
      </w:r>
      <w:r>
        <w:t>podpor</w:t>
      </w:r>
      <w:bookmarkEnd w:id="13"/>
      <w:r w:rsidR="34EEBC13">
        <w:t>u</w:t>
      </w:r>
    </w:p>
    <w:p w14:paraId="4AF05629" w14:textId="4FC0D3EA" w:rsidR="00131840" w:rsidRPr="00131840" w:rsidRDefault="3963294A" w:rsidP="46C9FF37">
      <w:pPr>
        <w:rPr>
          <w:rStyle w:val="normaltextrun"/>
          <w:rFonts w:eastAsiaTheme="minorEastAsia"/>
        </w:rPr>
      </w:pPr>
      <w:r w:rsidRPr="46C9FF37">
        <w:rPr>
          <w:color w:val="auto"/>
        </w:rPr>
        <w:t>Pokud ž</w:t>
      </w:r>
      <w:r w:rsidR="49C2D4DC" w:rsidRPr="46C9FF37">
        <w:rPr>
          <w:color w:val="auto"/>
        </w:rPr>
        <w:t xml:space="preserve">adatel o dotaci </w:t>
      </w:r>
      <w:r w:rsidRPr="46C9FF37">
        <w:rPr>
          <w:color w:val="auto"/>
        </w:rPr>
        <w:t>není</w:t>
      </w:r>
      <w:r w:rsidR="49C2D4DC" w:rsidRPr="46C9FF37">
        <w:rPr>
          <w:color w:val="auto"/>
        </w:rPr>
        <w:t xml:space="preserve"> držitelem </w:t>
      </w:r>
      <w:r w:rsidR="12D79ABD">
        <w:t xml:space="preserve">rozhodnutí o přídělech kmitočtů </w:t>
      </w:r>
      <w:r w:rsidR="00997DB0">
        <w:t xml:space="preserve">v </w:t>
      </w:r>
      <w:r w:rsidR="00997DB0" w:rsidRPr="24835BB4">
        <w:rPr>
          <w:rFonts w:cs="Calibri"/>
        </w:rPr>
        <w:t>p</w:t>
      </w:r>
      <w:r w:rsidR="00997DB0" w:rsidRPr="002D74C5">
        <w:rPr>
          <w:rFonts w:cs="Calibri"/>
        </w:rPr>
        <w:t>ásmech určených pro zajišťování sítí a poskytování služeb ve standardu 5G</w:t>
      </w:r>
      <w:r w:rsidR="653D5295">
        <w:t>,</w:t>
      </w:r>
      <w:r>
        <w:t xml:space="preserve"> </w:t>
      </w:r>
      <w:r w:rsidR="5B32A47B" w:rsidRPr="46C9FF37">
        <w:rPr>
          <w:color w:val="auto"/>
        </w:rPr>
        <w:t xml:space="preserve">musí mít </w:t>
      </w:r>
      <w:r w:rsidR="2F04A936" w:rsidRPr="46C9FF37">
        <w:rPr>
          <w:rStyle w:val="normaltextrun"/>
          <w:rFonts w:eastAsiaTheme="minorEastAsia"/>
        </w:rPr>
        <w:t xml:space="preserve">uzavřen smluvní vztah s alespoň jedním držitelem </w:t>
      </w:r>
      <w:r w:rsidR="00997DB0">
        <w:rPr>
          <w:rStyle w:val="normaltextrun"/>
          <w:rFonts w:eastAsiaTheme="minorEastAsia"/>
        </w:rPr>
        <w:t xml:space="preserve">takovéhoto </w:t>
      </w:r>
      <w:r w:rsidR="02D225B7">
        <w:t>rozhodnutí</w:t>
      </w:r>
      <w:r w:rsidR="5EF3A78A" w:rsidRPr="46C9FF37">
        <w:rPr>
          <w:rStyle w:val="normaltextrun"/>
          <w:rFonts w:eastAsiaTheme="minorEastAsia"/>
        </w:rPr>
        <w:t>.</w:t>
      </w:r>
    </w:p>
    <w:p w14:paraId="60A15BD4" w14:textId="6077D6C3" w:rsidR="001B0555" w:rsidRDefault="0076E43E" w:rsidP="1F72D29B">
      <w:pPr>
        <w:rPr>
          <w:rStyle w:val="normaltextrun"/>
          <w:rFonts w:eastAsiaTheme="minorEastAsia"/>
        </w:rPr>
      </w:pPr>
      <w:r w:rsidRPr="1F72D29B">
        <w:rPr>
          <w:rStyle w:val="normaltextrun"/>
          <w:rFonts w:eastAsiaTheme="minorEastAsia"/>
        </w:rPr>
        <w:t xml:space="preserve">Tento smluvní vztah musí zajistit závazek instalace aktivní infrastruktury sítě 5G </w:t>
      </w:r>
      <w:r w:rsidR="2187177A" w:rsidRPr="1F72D29B">
        <w:rPr>
          <w:rStyle w:val="normaltextrun"/>
          <w:rFonts w:eastAsiaTheme="minorEastAsia"/>
        </w:rPr>
        <w:t>pro pokrytí</w:t>
      </w:r>
      <w:r w:rsidR="1615C90C" w:rsidRPr="1F72D29B">
        <w:rPr>
          <w:rStyle w:val="normaltextrun"/>
          <w:rFonts w:eastAsiaTheme="minorEastAsia"/>
        </w:rPr>
        <w:t xml:space="preserve"> </w:t>
      </w:r>
      <w:r w:rsidR="58280DB8" w:rsidRPr="1F72D29B">
        <w:rPr>
          <w:rStyle w:val="normaltextrun"/>
          <w:rFonts w:eastAsiaTheme="minorEastAsia"/>
        </w:rPr>
        <w:t>intervenční oblasti</w:t>
      </w:r>
      <w:r w:rsidR="0694B1BF" w:rsidRPr="1F72D29B">
        <w:rPr>
          <w:rStyle w:val="normaltextrun"/>
          <w:rFonts w:eastAsiaTheme="minorEastAsia"/>
        </w:rPr>
        <w:t xml:space="preserve">, uvedení </w:t>
      </w:r>
      <w:r w:rsidR="60B4B6D8" w:rsidRPr="1F72D29B">
        <w:rPr>
          <w:rStyle w:val="normaltextrun"/>
          <w:rFonts w:eastAsiaTheme="minorEastAsia"/>
        </w:rPr>
        <w:t xml:space="preserve">základnové stanice </w:t>
      </w:r>
      <w:r w:rsidR="0694B1BF" w:rsidRPr="1F72D29B">
        <w:rPr>
          <w:rStyle w:val="normaltextrun"/>
          <w:rFonts w:eastAsiaTheme="minorEastAsia"/>
        </w:rPr>
        <w:t>5G do provozu,</w:t>
      </w:r>
      <w:r w:rsidR="58280DB8" w:rsidRPr="1F72D29B">
        <w:rPr>
          <w:rStyle w:val="normaltextrun"/>
          <w:rFonts w:eastAsiaTheme="minorEastAsia"/>
        </w:rPr>
        <w:t xml:space="preserve"> </w:t>
      </w:r>
      <w:r w:rsidRPr="1F72D29B">
        <w:rPr>
          <w:rStyle w:val="normaltextrun"/>
          <w:rFonts w:eastAsiaTheme="minorEastAsia"/>
        </w:rPr>
        <w:t xml:space="preserve">a </w:t>
      </w:r>
      <w:r w:rsidR="60B4B6D8" w:rsidRPr="1F72D29B">
        <w:rPr>
          <w:rStyle w:val="normaltextrun"/>
          <w:rFonts w:eastAsiaTheme="minorEastAsia"/>
        </w:rPr>
        <w:t xml:space="preserve">dále zahájení poskytování </w:t>
      </w:r>
      <w:r w:rsidR="6F504949" w:rsidRPr="1F72D29B">
        <w:rPr>
          <w:rStyle w:val="normaltextrun"/>
          <w:rFonts w:eastAsiaTheme="minorEastAsia"/>
        </w:rPr>
        <w:t xml:space="preserve">veřejných </w:t>
      </w:r>
      <w:r w:rsidR="60B4B6D8" w:rsidRPr="1F72D29B">
        <w:rPr>
          <w:rStyle w:val="normaltextrun"/>
          <w:rFonts w:eastAsiaTheme="minorEastAsia"/>
        </w:rPr>
        <w:t xml:space="preserve">služeb 5G z dané základnové stanice včetně zajištění velkoobchodního přístupu v dané lokalitě sítě </w:t>
      </w:r>
      <w:r w:rsidR="1615C90C" w:rsidRPr="1F72D29B">
        <w:rPr>
          <w:rStyle w:val="normaltextrun"/>
          <w:rFonts w:eastAsiaTheme="minorEastAsia"/>
        </w:rPr>
        <w:t>tak, jak je uvedeno v kap. 2.2 tohoto dokumentu.</w:t>
      </w:r>
    </w:p>
    <w:p w14:paraId="240B71C7" w14:textId="136BA3D3" w:rsidR="00493757" w:rsidRDefault="00131840" w:rsidP="04B9F748">
      <w:pPr>
        <w:rPr>
          <w:rStyle w:val="normaltextrun"/>
          <w:rFonts w:eastAsiaTheme="minorEastAsia"/>
        </w:rPr>
      </w:pPr>
      <w:r w:rsidRPr="009202B8">
        <w:rPr>
          <w:rStyle w:val="normaltextrun"/>
          <w:rFonts w:eastAsiaTheme="minorEastAsia"/>
          <w:b/>
        </w:rPr>
        <w:t xml:space="preserve">Projekt bude považován za </w:t>
      </w:r>
      <w:r w:rsidR="002D39BC">
        <w:rPr>
          <w:rStyle w:val="normaltextrun"/>
          <w:rFonts w:eastAsiaTheme="minorEastAsia"/>
          <w:b/>
        </w:rPr>
        <w:t>ukončený</w:t>
      </w:r>
      <w:r w:rsidRPr="009202B8">
        <w:rPr>
          <w:rStyle w:val="normaltextrun"/>
          <w:rFonts w:eastAsiaTheme="minorEastAsia"/>
          <w:b/>
        </w:rPr>
        <w:t xml:space="preserve">, </w:t>
      </w:r>
      <w:r w:rsidR="000C78E3">
        <w:rPr>
          <w:rStyle w:val="normaltextrun"/>
          <w:rFonts w:eastAsiaTheme="minorEastAsia"/>
          <w:b/>
        </w:rPr>
        <w:t>po</w:t>
      </w:r>
      <w:r w:rsidRPr="009202B8">
        <w:rPr>
          <w:rStyle w:val="normaltextrun"/>
          <w:rFonts w:eastAsiaTheme="minorEastAsia"/>
          <w:b/>
        </w:rPr>
        <w:t>kud dojde k zahájení vysílání signálu 5G.</w:t>
      </w:r>
    </w:p>
    <w:p w14:paraId="4665795B" w14:textId="036B85F7" w:rsidR="0086591D" w:rsidRDefault="4C006909" w:rsidP="46C9FF37">
      <w:r w:rsidRPr="41616526">
        <w:rPr>
          <w:rStyle w:val="normaltextrun"/>
          <w:rFonts w:eastAsiaTheme="minorEastAsia"/>
        </w:rPr>
        <w:t>Vzor Prohlášení o uzavření smluvního vztahu je uvede</w:t>
      </w:r>
      <w:r w:rsidRPr="004E0780">
        <w:rPr>
          <w:rStyle w:val="normaltextrun"/>
          <w:rFonts w:eastAsiaTheme="minorEastAsia"/>
        </w:rPr>
        <w:t>n</w:t>
      </w:r>
      <w:r w:rsidR="6C36E195" w:rsidRPr="004E0780">
        <w:rPr>
          <w:rStyle w:val="normaltextrun"/>
          <w:rFonts w:eastAsiaTheme="minorEastAsia"/>
        </w:rPr>
        <w:t>o</w:t>
      </w:r>
      <w:r w:rsidRPr="004E0780">
        <w:rPr>
          <w:rStyle w:val="normaltextrun"/>
          <w:rFonts w:eastAsiaTheme="minorEastAsia"/>
        </w:rPr>
        <w:t xml:space="preserve"> v Příloze č. </w:t>
      </w:r>
      <w:r w:rsidR="65BA165B" w:rsidRPr="004E0780">
        <w:rPr>
          <w:rStyle w:val="normaltextrun"/>
          <w:rFonts w:eastAsiaTheme="minorEastAsia"/>
        </w:rPr>
        <w:t>4</w:t>
      </w:r>
      <w:r w:rsidR="004E0780">
        <w:rPr>
          <w:rStyle w:val="normaltextrun"/>
          <w:rFonts w:eastAsiaTheme="minorEastAsia"/>
        </w:rPr>
        <w:t xml:space="preserve"> Výzvy</w:t>
      </w:r>
      <w:r w:rsidR="08BB2EC9" w:rsidRPr="004E0780">
        <w:rPr>
          <w:rStyle w:val="normaltextrun"/>
          <w:rFonts w:eastAsiaTheme="minorEastAsia"/>
        </w:rPr>
        <w:t xml:space="preserve">. </w:t>
      </w:r>
      <w:r w:rsidRPr="004E0780">
        <w:rPr>
          <w:rStyle w:val="normaltextrun"/>
          <w:rFonts w:eastAsiaTheme="minorEastAsia"/>
        </w:rPr>
        <w:t>T</w:t>
      </w:r>
      <w:r w:rsidRPr="41616526">
        <w:rPr>
          <w:rStyle w:val="normaltextrun"/>
          <w:rFonts w:eastAsiaTheme="minorEastAsia"/>
        </w:rPr>
        <w:t xml:space="preserve">oto Prohlášení rovněž obsahuje závazek relevantního držitele </w:t>
      </w:r>
      <w:r>
        <w:t xml:space="preserve">rozhodnutí o přídělech kmitočtů v </w:t>
      </w:r>
      <w:r w:rsidR="421678D7" w:rsidRPr="41616526">
        <w:rPr>
          <w:rFonts w:cs="Calibri"/>
        </w:rPr>
        <w:t>pásmech určených pro zajišťování sítí a poskytování služeb ve standardu 5G</w:t>
      </w:r>
      <w:r w:rsidR="421678D7">
        <w:t xml:space="preserve"> </w:t>
      </w:r>
      <w:r>
        <w:t xml:space="preserve">o tom, že území, které bude pokrývané signálem 5G z pasivní infrastruktury vybudované s finanční spoluúčasti z veřejných zdrojů, </w:t>
      </w:r>
      <w:r w:rsidR="3FF5D8A1">
        <w:t xml:space="preserve">nebude započítáno </w:t>
      </w:r>
      <w:r w:rsidR="6E31F09E">
        <w:t xml:space="preserve">držitelům práv </w:t>
      </w:r>
      <w:r w:rsidR="6A40A6B1">
        <w:t>k </w:t>
      </w:r>
      <w:r w:rsidR="6E31F09E">
        <w:t xml:space="preserve">využívání rádiových kmitočtů pro zajištění sítí elektronických komunikací v kmitočtových pásmech </w:t>
      </w:r>
      <w:r w:rsidR="6A40A6B1" w:rsidRPr="41616526">
        <w:rPr>
          <w:rFonts w:cs="Calibri"/>
        </w:rPr>
        <w:t>určených pro zajišťování sítí a poskytování služeb ve standardu 5G</w:t>
      </w:r>
      <w:r w:rsidR="6E31F09E">
        <w:t xml:space="preserve"> </w:t>
      </w:r>
      <w:r w:rsidR="3FF5D8A1">
        <w:t>do procentuálního p</w:t>
      </w:r>
      <w:r w:rsidR="63926AD4">
        <w:t xml:space="preserve">okrytí </w:t>
      </w:r>
      <w:r w:rsidR="3FF5D8A1">
        <w:t>obyvatel České republiky či její administrativní části ani</w:t>
      </w:r>
      <w:r w:rsidR="4ABAD87F">
        <w:t> </w:t>
      </w:r>
      <w:r w:rsidR="3FF5D8A1">
        <w:t xml:space="preserve">do procentuálního pokrytí území České republiky či její administrativní části mobilním </w:t>
      </w:r>
      <w:r w:rsidR="63926AD4">
        <w:t xml:space="preserve">signálem </w:t>
      </w:r>
      <w:r w:rsidR="3FF5D8A1">
        <w:t xml:space="preserve">(viz rozvojová kritéria </w:t>
      </w:r>
      <w:r w:rsidR="2AF2E73D">
        <w:t>podmínek aukcí kmitočtů)</w:t>
      </w:r>
      <w:r w:rsidR="1E7989C6">
        <w:t xml:space="preserve">. Zároveň nebude vysílání z podpořené infrastruktury započítáno ani do ostatních rozvojových či jiných kritérií vyplývajících </w:t>
      </w:r>
      <w:r w:rsidR="790BD85D">
        <w:t>z podmínek aukce kmitočtů pro sítě 5G jako je například počet základnových stanic způsobilých k oprávněnosti požadavku na povinné poskytnutí národního roamingu</w:t>
      </w:r>
      <w:r w:rsidR="40B3904C">
        <w:t>.</w:t>
      </w:r>
    </w:p>
    <w:p w14:paraId="5C661605" w14:textId="77777777" w:rsidR="003F60F5" w:rsidRDefault="003F60F5" w:rsidP="46C9FF37">
      <w:pPr>
        <w:rPr>
          <w:rFonts w:eastAsiaTheme="minorEastAsia"/>
        </w:rPr>
      </w:pPr>
    </w:p>
    <w:bookmarkEnd w:id="11"/>
    <w:p w14:paraId="606F9696" w14:textId="77777777" w:rsidR="00493757" w:rsidRPr="00771DD5" w:rsidRDefault="780DDE24" w:rsidP="00EF4472">
      <w:pPr>
        <w:pStyle w:val="Nadpis2"/>
      </w:pPr>
      <w:r>
        <w:t>Rozhodnutí o</w:t>
      </w:r>
      <w:r w:rsidR="347AD6C9">
        <w:t> </w:t>
      </w:r>
      <w:r>
        <w:t>poskytnutí dotace nebude vydáno Žadateli</w:t>
      </w:r>
      <w:r w:rsidR="17D06B53">
        <w:t xml:space="preserve"> o dotaci</w:t>
      </w:r>
    </w:p>
    <w:p w14:paraId="56F27155" w14:textId="317D9F26" w:rsidR="00493757" w:rsidRDefault="00493757" w:rsidP="24835BB4">
      <w:pPr>
        <w:pStyle w:val="Odstavecseseznamem"/>
        <w:numPr>
          <w:ilvl w:val="0"/>
          <w:numId w:val="25"/>
        </w:numPr>
        <w:rPr>
          <w:rStyle w:val="normaltextrun"/>
          <w:rFonts w:cs="Calibri"/>
        </w:rPr>
      </w:pPr>
      <w:r w:rsidRPr="24835BB4">
        <w:rPr>
          <w:rStyle w:val="normaltextrun"/>
          <w:rFonts w:cs="Calibri"/>
        </w:rPr>
        <w:t xml:space="preserve">který nesplní podmínky dle </w:t>
      </w:r>
      <w:r w:rsidR="009B3AA8">
        <w:rPr>
          <w:rStyle w:val="normaltextrun"/>
          <w:rFonts w:cs="Calibri"/>
        </w:rPr>
        <w:t xml:space="preserve">této Výzvy (zejména </w:t>
      </w:r>
      <w:r w:rsidRPr="24835BB4">
        <w:rPr>
          <w:rStyle w:val="normaltextrun"/>
          <w:rFonts w:cs="Calibri"/>
        </w:rPr>
        <w:t>kap</w:t>
      </w:r>
      <w:r w:rsidR="005D1C50" w:rsidRPr="24835BB4">
        <w:rPr>
          <w:rStyle w:val="normaltextrun"/>
          <w:rFonts w:cs="Calibri"/>
        </w:rPr>
        <w:t>itoly</w:t>
      </w:r>
      <w:r w:rsidRPr="24835BB4">
        <w:rPr>
          <w:rStyle w:val="normaltextrun"/>
          <w:rFonts w:cs="Calibri"/>
        </w:rPr>
        <w:t xml:space="preserve"> 4.1</w:t>
      </w:r>
      <w:r w:rsidR="3BB20DB4" w:rsidRPr="24835BB4">
        <w:rPr>
          <w:rStyle w:val="normaltextrun"/>
          <w:rFonts w:cs="Calibri"/>
        </w:rPr>
        <w:t>,</w:t>
      </w:r>
      <w:r w:rsidR="5E7010DF" w:rsidRPr="24835BB4">
        <w:rPr>
          <w:rStyle w:val="normaltextrun"/>
          <w:rFonts w:cs="Calibri"/>
        </w:rPr>
        <w:t xml:space="preserve"> 4.2, a 5.2</w:t>
      </w:r>
      <w:r w:rsidR="009B3AA8">
        <w:rPr>
          <w:rStyle w:val="normaltextrun"/>
          <w:rFonts w:cs="Calibri"/>
        </w:rPr>
        <w:t>)</w:t>
      </w:r>
      <w:r w:rsidRPr="24835BB4">
        <w:rPr>
          <w:rStyle w:val="normaltextrun"/>
          <w:rFonts w:cs="Calibri"/>
        </w:rPr>
        <w:t>;</w:t>
      </w:r>
    </w:p>
    <w:p w14:paraId="7006DD30" w14:textId="3DB5BC3F" w:rsidR="00F014A8" w:rsidRPr="00F014A8" w:rsidRDefault="00F014A8" w:rsidP="00F014A8">
      <w:pPr>
        <w:pStyle w:val="Odstavecseseznamem"/>
        <w:numPr>
          <w:ilvl w:val="0"/>
          <w:numId w:val="25"/>
        </w:numPr>
        <w:rPr>
          <w:rStyle w:val="normaltextrun"/>
          <w:rFonts w:cs="Calibri"/>
        </w:rPr>
      </w:pPr>
      <w:r w:rsidRPr="00F014A8">
        <w:rPr>
          <w:rStyle w:val="normaltextrun"/>
          <w:rFonts w:cs="Calibri"/>
        </w:rPr>
        <w:t>který neuvedl údaje v rozsahu požadovaném článkem 196 Nařízení Evropského Parlamentu a Rady (EU, Euratom) č. 2018/1046,</w:t>
      </w:r>
    </w:p>
    <w:p w14:paraId="5B05AF0C" w14:textId="0B86C22B" w:rsidR="00F014A8" w:rsidRPr="00F014A8" w:rsidRDefault="00F014A8" w:rsidP="00F014A8">
      <w:pPr>
        <w:pStyle w:val="Odstavecseseznamem"/>
        <w:numPr>
          <w:ilvl w:val="0"/>
          <w:numId w:val="25"/>
        </w:numPr>
        <w:rPr>
          <w:rStyle w:val="normaltextrun"/>
          <w:rFonts w:cs="Calibri"/>
        </w:rPr>
      </w:pPr>
      <w:r w:rsidRPr="00F014A8">
        <w:rPr>
          <w:rStyle w:val="normaltextrun"/>
          <w:rFonts w:cs="Calibri"/>
        </w:rPr>
        <w:t>který jedná v rozporu s článkem 61 o střetu zájmů Nařízení Evropského Parlamentu a Rady (EU, Euratom) č. 2018/1046,</w:t>
      </w:r>
    </w:p>
    <w:p w14:paraId="04194484" w14:textId="41BCAC6F" w:rsidR="00F014A8" w:rsidRPr="00F014A8" w:rsidRDefault="00F014A8" w:rsidP="00F014A8">
      <w:pPr>
        <w:pStyle w:val="Odstavecseseznamem"/>
        <w:numPr>
          <w:ilvl w:val="0"/>
          <w:numId w:val="25"/>
        </w:numPr>
        <w:rPr>
          <w:rStyle w:val="normaltextrun"/>
          <w:rFonts w:cs="Calibri"/>
        </w:rPr>
      </w:pPr>
      <w:r w:rsidRPr="00F014A8">
        <w:rPr>
          <w:rStyle w:val="normaltextrun"/>
          <w:rFonts w:cs="Calibri"/>
        </w:rPr>
        <w:t>který je ve střetu zájmů dle zákona č. 159/2006 Sb., o střetu zájmů,</w:t>
      </w:r>
    </w:p>
    <w:p w14:paraId="1A678037" w14:textId="2DE0FE87" w:rsidR="00F014A8" w:rsidRPr="00DC0A34" w:rsidRDefault="00F014A8" w:rsidP="00DC0A34">
      <w:pPr>
        <w:pStyle w:val="Odstavecseseznamem"/>
        <w:numPr>
          <w:ilvl w:val="0"/>
          <w:numId w:val="25"/>
        </w:numPr>
        <w:rPr>
          <w:rStyle w:val="normaltextrun"/>
          <w:rFonts w:cs="Calibri"/>
        </w:rPr>
      </w:pPr>
      <w:r w:rsidRPr="00DC0A34">
        <w:rPr>
          <w:rStyle w:val="normaltextrun"/>
          <w:rFonts w:cs="Calibri"/>
        </w:rPr>
        <w:lastRenderedPageBreak/>
        <w:t>který neuvedl v Prohlášení k žádosti o podporu údaje v rozsahu požadovaném dle § 14, odst. 3, písm. e) zákona č. 218/2000Sb., o rozpočtových pravidlech a o změně některých souvisejících zákonů, ve</w:t>
      </w:r>
      <w:r w:rsidR="00DC0A34">
        <w:rPr>
          <w:rStyle w:val="normaltextrun"/>
          <w:rFonts w:cs="Calibri"/>
        </w:rPr>
        <w:t xml:space="preserve"> </w:t>
      </w:r>
      <w:r w:rsidRPr="00DC0A34">
        <w:rPr>
          <w:rStyle w:val="normaltextrun"/>
          <w:rFonts w:cs="Calibri"/>
        </w:rPr>
        <w:t>znění pozdějších předpisů,</w:t>
      </w:r>
    </w:p>
    <w:p w14:paraId="03679AFB" w14:textId="4A04A4A9" w:rsidR="00F014A8" w:rsidRPr="00DC0A34" w:rsidRDefault="00F014A8" w:rsidP="00DC0A34">
      <w:pPr>
        <w:pStyle w:val="Odstavecseseznamem"/>
        <w:numPr>
          <w:ilvl w:val="0"/>
          <w:numId w:val="25"/>
        </w:numPr>
        <w:rPr>
          <w:rStyle w:val="normaltextrun"/>
          <w:rFonts w:cs="Calibri"/>
        </w:rPr>
      </w:pPr>
      <w:r w:rsidRPr="00DC0A34">
        <w:rPr>
          <w:rStyle w:val="normaltextrun"/>
          <w:rFonts w:cs="Calibri"/>
        </w:rPr>
        <w:t xml:space="preserve">který má podle svého čestného prohlášení </w:t>
      </w:r>
      <w:r w:rsidRPr="00DC0A34">
        <w:rPr>
          <w:rStyle w:val="normaltextrun"/>
          <w:rFonts w:cs="Calibri"/>
          <w:b/>
        </w:rPr>
        <w:t>nedoplatky vůči vybraným institucím</w:t>
      </w:r>
      <w:r w:rsidR="00DC0A34">
        <w:rPr>
          <w:rStyle w:val="Znakapoznpodarou"/>
          <w:rFonts w:cs="Calibri"/>
        </w:rPr>
        <w:footnoteReference w:id="14"/>
      </w:r>
      <w:r w:rsidRPr="00DC0A34">
        <w:rPr>
          <w:rStyle w:val="normaltextrun"/>
          <w:rFonts w:cs="Calibri"/>
        </w:rPr>
        <w:t xml:space="preserve"> v zemi svého sídla,</w:t>
      </w:r>
      <w:r w:rsidR="00DC0A34" w:rsidRPr="00DC0A34">
        <w:rPr>
          <w:rStyle w:val="normaltextrun"/>
          <w:rFonts w:cs="Calibri"/>
        </w:rPr>
        <w:t xml:space="preserve"> </w:t>
      </w:r>
      <w:r w:rsidRPr="00DC0A34">
        <w:rPr>
          <w:rStyle w:val="normaltextrun"/>
          <w:rFonts w:cs="Calibri"/>
        </w:rPr>
        <w:t>popř. v zemi sídla své pobočky a vůči poskytovatelům podpory z projektů spolufinancovaných</w:t>
      </w:r>
      <w:r w:rsidR="00DC0A34" w:rsidRPr="00DC0A34">
        <w:rPr>
          <w:rStyle w:val="normaltextrun"/>
          <w:rFonts w:cs="Calibri"/>
        </w:rPr>
        <w:t xml:space="preserve"> </w:t>
      </w:r>
      <w:r w:rsidRPr="00DC0A34">
        <w:rPr>
          <w:rStyle w:val="normaltextrun"/>
          <w:rFonts w:cs="Calibri"/>
        </w:rPr>
        <w:t>z rozpočtu EU. Posečkání s úhradou nebo dohoda o úhradě nedoplatků se považují za vypořádané</w:t>
      </w:r>
      <w:r w:rsidR="00DC0A34" w:rsidRPr="00DC0A34">
        <w:rPr>
          <w:rStyle w:val="normaltextrun"/>
          <w:rFonts w:cs="Calibri"/>
        </w:rPr>
        <w:t xml:space="preserve"> </w:t>
      </w:r>
      <w:r w:rsidRPr="00DC0A34">
        <w:rPr>
          <w:rStyle w:val="normaltextrun"/>
          <w:rFonts w:cs="Calibri"/>
        </w:rPr>
        <w:t>nedoplatky,</w:t>
      </w:r>
    </w:p>
    <w:p w14:paraId="38B150F9" w14:textId="105DB02D" w:rsidR="00F014A8" w:rsidRDefault="00F014A8" w:rsidP="00F014A8">
      <w:pPr>
        <w:pStyle w:val="Odstavecseseznamem"/>
        <w:numPr>
          <w:ilvl w:val="0"/>
          <w:numId w:val="25"/>
        </w:numPr>
        <w:rPr>
          <w:rStyle w:val="normaltextrun"/>
          <w:rFonts w:cs="Calibri"/>
        </w:rPr>
      </w:pPr>
      <w:r w:rsidRPr="00F014A8">
        <w:rPr>
          <w:rStyle w:val="normaltextrun"/>
          <w:rFonts w:cs="Calibri"/>
        </w:rPr>
        <w:t xml:space="preserve">který má podle svého čestného prohlášení </w:t>
      </w:r>
      <w:r w:rsidRPr="00DC0A34">
        <w:rPr>
          <w:rStyle w:val="normaltextrun"/>
          <w:rFonts w:cs="Calibri"/>
          <w:b/>
        </w:rPr>
        <w:t>nedoplatky z titulu mzdových nároků</w:t>
      </w:r>
      <w:r w:rsidRPr="00F014A8">
        <w:rPr>
          <w:rStyle w:val="normaltextrun"/>
          <w:rFonts w:cs="Calibri"/>
        </w:rPr>
        <w:t xml:space="preserve"> jeho zaměstnanců,</w:t>
      </w:r>
      <w:r w:rsidR="009516A7">
        <w:rPr>
          <w:rStyle w:val="normaltextrun"/>
          <w:rFonts w:cs="Calibri"/>
        </w:rPr>
        <w:t xml:space="preserve"> </w:t>
      </w:r>
    </w:p>
    <w:p w14:paraId="753C7959" w14:textId="53905857" w:rsidR="009516A7" w:rsidRDefault="009516A7" w:rsidP="00F014A8">
      <w:pPr>
        <w:pStyle w:val="Odstavecseseznamem"/>
        <w:numPr>
          <w:ilvl w:val="0"/>
          <w:numId w:val="25"/>
        </w:numPr>
        <w:rPr>
          <w:rStyle w:val="normaltextrun"/>
          <w:rFonts w:cs="Calibri"/>
        </w:rPr>
      </w:pPr>
      <w:r w:rsidRPr="00F014A8">
        <w:rPr>
          <w:rStyle w:val="normaltextrun"/>
          <w:rFonts w:cs="Calibri"/>
        </w:rPr>
        <w:t>kterému byl vystaven inkasní příkaz v návaznosti na rozhodnutí Evropské komise o protiprávní</w:t>
      </w:r>
      <w:r>
        <w:rPr>
          <w:rStyle w:val="normaltextrun"/>
          <w:rFonts w:cs="Calibri"/>
        </w:rPr>
        <w:t xml:space="preserve"> </w:t>
      </w:r>
      <w:r w:rsidRPr="00F014A8">
        <w:rPr>
          <w:rStyle w:val="normaltextrun"/>
          <w:rFonts w:cs="Calibri"/>
        </w:rPr>
        <w:t>podpoře a její neslučitelnosti s vnitřním trhem, který dosud nebyl splacen,</w:t>
      </w:r>
    </w:p>
    <w:p w14:paraId="6399E436" w14:textId="7C8E5472" w:rsidR="009516A7" w:rsidRPr="00F014A8" w:rsidRDefault="009516A7" w:rsidP="00F014A8">
      <w:pPr>
        <w:pStyle w:val="Odstavecseseznamem"/>
        <w:numPr>
          <w:ilvl w:val="0"/>
          <w:numId w:val="25"/>
        </w:numPr>
        <w:rPr>
          <w:rStyle w:val="normaltextrun"/>
          <w:rFonts w:cs="Calibri"/>
        </w:rPr>
      </w:pPr>
      <w:r w:rsidRPr="00DC0A34">
        <w:rPr>
          <w:rStyle w:val="normaltextrun"/>
          <w:rFonts w:cs="Calibri"/>
        </w:rPr>
        <w:t>na kterého se vztahuje „nařízení Rady (EU) 2022/576, kterým se mění nařízení (EU) č. 833/2014 o</w:t>
      </w:r>
      <w:r>
        <w:rPr>
          <w:rStyle w:val="normaltextrun"/>
          <w:rFonts w:cs="Calibri"/>
        </w:rPr>
        <w:t> </w:t>
      </w:r>
      <w:r w:rsidRPr="00DC0A34">
        <w:rPr>
          <w:rStyle w:val="normaltextrun"/>
          <w:rFonts w:cs="Calibri"/>
        </w:rPr>
        <w:t>omezujících opatřeních vzhledem k činnostem Ruska destabilizujícím situaci na Ukrajině.</w:t>
      </w:r>
    </w:p>
    <w:p w14:paraId="0D0B940D" w14:textId="77777777" w:rsidR="00510C19" w:rsidRPr="00510C19" w:rsidRDefault="00510C19" w:rsidP="00510C19">
      <w:pPr>
        <w:rPr>
          <w:rStyle w:val="normaltextrun"/>
          <w:rFonts w:cs="Calibri"/>
        </w:rPr>
      </w:pPr>
    </w:p>
    <w:p w14:paraId="30903B62" w14:textId="77777777" w:rsidR="00493757" w:rsidRPr="00885CF7" w:rsidRDefault="00493757" w:rsidP="00EF4472">
      <w:pPr>
        <w:pStyle w:val="Nadpis1"/>
        <w:rPr>
          <w:rFonts w:ascii="Calibri" w:hAnsi="Calibri"/>
          <w:bCs/>
          <w:szCs w:val="28"/>
        </w:rPr>
      </w:pPr>
      <w:r>
        <w:t>Forma a</w:t>
      </w:r>
      <w:r w:rsidR="00E92299">
        <w:t> </w:t>
      </w:r>
      <w:r>
        <w:t xml:space="preserve">výše podpory, způsobilost výdajů </w:t>
      </w:r>
    </w:p>
    <w:p w14:paraId="5B81CC5E" w14:textId="1FA15C67" w:rsidR="00493757" w:rsidRPr="00885CF7" w:rsidRDefault="780DDE24" w:rsidP="00EF4472">
      <w:pPr>
        <w:pStyle w:val="Nadpis2"/>
      </w:pPr>
      <w:r>
        <w:t xml:space="preserve">Forma </w:t>
      </w:r>
      <w:r w:rsidR="7B80657D">
        <w:t>p</w:t>
      </w:r>
      <w:r>
        <w:t>odpory</w:t>
      </w:r>
    </w:p>
    <w:p w14:paraId="11FBA3CD" w14:textId="77777777" w:rsidR="00493757" w:rsidRPr="00885CF7" w:rsidRDefault="00493757" w:rsidP="00493757">
      <w:pPr>
        <w:rPr>
          <w:bCs/>
        </w:rPr>
      </w:pPr>
      <w:bookmarkStart w:id="14" w:name="_Hlk82101472"/>
      <w:r w:rsidRPr="00885CF7">
        <w:rPr>
          <w:bCs/>
        </w:rPr>
        <w:t xml:space="preserve">Podpora je poskytována formou </w:t>
      </w:r>
      <w:r w:rsidRPr="003D0F66">
        <w:rPr>
          <w:b/>
          <w:bCs/>
        </w:rPr>
        <w:t>dotace</w:t>
      </w:r>
      <w:r w:rsidRPr="00885CF7">
        <w:rPr>
          <w:bCs/>
        </w:rPr>
        <w:t xml:space="preserve">. </w:t>
      </w:r>
    </w:p>
    <w:p w14:paraId="3FA17914" w14:textId="77777777" w:rsidR="00493757" w:rsidRDefault="00493757" w:rsidP="00493757">
      <w:bookmarkStart w:id="15" w:name="_Hlk82101583"/>
      <w:bookmarkEnd w:id="14"/>
      <w:r w:rsidRPr="00885CF7">
        <w:t xml:space="preserve">Příjemce plně předfinancuje výdaje projektu ze svých zdrojů. Podpora bude </w:t>
      </w:r>
      <w:r w:rsidRPr="003D0F66">
        <w:rPr>
          <w:b/>
        </w:rPr>
        <w:t>proplácena ex-post</w:t>
      </w:r>
      <w:r w:rsidRPr="00885CF7">
        <w:t xml:space="preserve">. </w:t>
      </w:r>
      <w:bookmarkEnd w:id="15"/>
    </w:p>
    <w:p w14:paraId="0E27B00A" w14:textId="77777777" w:rsidR="004E1EE9" w:rsidRPr="00885CF7" w:rsidRDefault="004E1EE9" w:rsidP="00493757"/>
    <w:p w14:paraId="17D4FEE0" w14:textId="77777777" w:rsidR="00493757" w:rsidRPr="00885CF7" w:rsidRDefault="780DDE24" w:rsidP="00EF4472">
      <w:pPr>
        <w:pStyle w:val="Nadpis2"/>
      </w:pPr>
      <w:r>
        <w:t>Výše podpory a</w:t>
      </w:r>
      <w:r w:rsidR="347AD6C9">
        <w:t> </w:t>
      </w:r>
      <w:r>
        <w:t>rozpad zdrojů financování</w:t>
      </w:r>
    </w:p>
    <w:p w14:paraId="16882106" w14:textId="5B8D56E1" w:rsidR="00493757" w:rsidRDefault="1AFE9896" w:rsidP="00493757">
      <w:pPr>
        <w:spacing w:line="276" w:lineRule="auto"/>
        <w:rPr>
          <w:rFonts w:eastAsia="Arial" w:cs="Arial"/>
        </w:rPr>
      </w:pPr>
      <w:r w:rsidRPr="327F9AAF">
        <w:rPr>
          <w:rFonts w:eastAsia="Arial" w:cs="Arial"/>
          <w:u w:val="single"/>
        </w:rPr>
        <w:t>Míra podpory</w:t>
      </w:r>
      <w:r w:rsidRPr="327F9AAF">
        <w:rPr>
          <w:rFonts w:eastAsia="Arial" w:cs="Arial"/>
        </w:rPr>
        <w:t>: D</w:t>
      </w:r>
      <w:bookmarkStart w:id="16" w:name="_Hlk82102098"/>
      <w:r w:rsidRPr="327F9AAF">
        <w:rPr>
          <w:rFonts w:eastAsia="Arial" w:cs="Arial"/>
        </w:rPr>
        <w:t xml:space="preserve">otace je poskytována </w:t>
      </w:r>
      <w:r w:rsidRPr="327F9AAF">
        <w:rPr>
          <w:rFonts w:eastAsia="Arial" w:cs="Arial"/>
          <w:b/>
          <w:bCs/>
          <w:color w:val="auto"/>
        </w:rPr>
        <w:t xml:space="preserve">ve výši do </w:t>
      </w:r>
      <w:r w:rsidR="424CF87B" w:rsidRPr="327F9AAF">
        <w:rPr>
          <w:rFonts w:eastAsia="Arial" w:cs="Arial"/>
          <w:b/>
          <w:bCs/>
          <w:color w:val="auto"/>
        </w:rPr>
        <w:t>94</w:t>
      </w:r>
      <w:r w:rsidRPr="327F9AAF">
        <w:rPr>
          <w:rFonts w:eastAsia="Arial" w:cs="Arial"/>
          <w:b/>
          <w:bCs/>
          <w:color w:val="auto"/>
        </w:rPr>
        <w:t xml:space="preserve"> % </w:t>
      </w:r>
      <w:r w:rsidRPr="327F9AAF">
        <w:rPr>
          <w:rFonts w:eastAsia="Arial" w:cs="Arial"/>
          <w:color w:val="auto"/>
        </w:rPr>
        <w:t>z</w:t>
      </w:r>
      <w:r w:rsidR="162A92AC" w:rsidRPr="327F9AAF">
        <w:rPr>
          <w:rFonts w:eastAsia="Arial" w:cs="Arial"/>
          <w:color w:val="auto"/>
        </w:rPr>
        <w:t> </w:t>
      </w:r>
      <w:r w:rsidRPr="327F9AAF">
        <w:rPr>
          <w:color w:val="auto"/>
        </w:rPr>
        <w:t>prokázaných celkových způsobilých výdajů</w:t>
      </w:r>
      <w:r w:rsidRPr="327F9AAF">
        <w:rPr>
          <w:rFonts w:eastAsia="Arial" w:cs="Arial"/>
          <w:color w:val="auto"/>
        </w:rPr>
        <w:t xml:space="preserve"> projektu.</w:t>
      </w:r>
    </w:p>
    <w:p w14:paraId="4CA9B303" w14:textId="1E5D439C" w:rsidR="00493757" w:rsidRPr="002D4E45" w:rsidRDefault="00493757" w:rsidP="00493757">
      <w:pPr>
        <w:spacing w:line="276" w:lineRule="auto"/>
        <w:rPr>
          <w:rFonts w:eastAsia="Arial" w:cs="Arial"/>
        </w:rPr>
      </w:pPr>
      <w:r w:rsidRPr="04B9F748">
        <w:rPr>
          <w:color w:val="auto"/>
        </w:rPr>
        <w:t>Žadatel může požadovat nižší míru podpory</w:t>
      </w:r>
      <w:r w:rsidR="0004615A">
        <w:rPr>
          <w:color w:val="auto"/>
        </w:rPr>
        <w:t xml:space="preserve">. </w:t>
      </w:r>
      <w:r w:rsidR="002D4E45" w:rsidRPr="002D4E45">
        <w:rPr>
          <w:bCs/>
        </w:rPr>
        <w:t>Avšak při hodnocení překryvu projektů bude směrodatná výše dotace vyjádřena v Kč</w:t>
      </w:r>
      <w:r w:rsidR="0004615A" w:rsidRPr="002D4E45">
        <w:rPr>
          <w:color w:val="auto"/>
        </w:rPr>
        <w:t>.</w:t>
      </w:r>
      <w:r w:rsidR="0004615A" w:rsidRPr="002D4E45" w:rsidDel="0004615A">
        <w:rPr>
          <w:color w:val="auto"/>
        </w:rPr>
        <w:t xml:space="preserve"> </w:t>
      </w:r>
    </w:p>
    <w:bookmarkEnd w:id="16"/>
    <w:p w14:paraId="6CA94C3F" w14:textId="77777777" w:rsidR="001B0555" w:rsidRDefault="00493757" w:rsidP="04B9F748">
      <w:pPr>
        <w:spacing w:line="276" w:lineRule="auto"/>
        <w:rPr>
          <w:rFonts w:eastAsiaTheme="minorEastAsia" w:cstheme="minorEastAsia"/>
          <w:b/>
          <w:bCs/>
        </w:rPr>
      </w:pPr>
      <w:r w:rsidRPr="04B9F748">
        <w:rPr>
          <w:rFonts w:eastAsiaTheme="minorEastAsia" w:cstheme="minorEastAsia"/>
          <w:u w:val="single"/>
        </w:rPr>
        <w:t xml:space="preserve">Dotace na </w:t>
      </w:r>
      <w:r w:rsidR="00067277" w:rsidRPr="04B9F748">
        <w:rPr>
          <w:rFonts w:eastAsiaTheme="minorEastAsia" w:cstheme="minorEastAsia"/>
          <w:u w:val="single"/>
        </w:rPr>
        <w:t xml:space="preserve">jeden </w:t>
      </w:r>
      <w:r w:rsidRPr="04B9F748">
        <w:rPr>
          <w:rFonts w:eastAsiaTheme="minorEastAsia" w:cstheme="minorEastAsia"/>
          <w:u w:val="single"/>
        </w:rPr>
        <w:t>projekt</w:t>
      </w:r>
      <w:r w:rsidRPr="04B9F748">
        <w:rPr>
          <w:rFonts w:eastAsiaTheme="minorEastAsia" w:cstheme="minorEastAsia"/>
        </w:rPr>
        <w:t xml:space="preserve"> v</w:t>
      </w:r>
      <w:r w:rsidR="00E92299" w:rsidRPr="04B9F748">
        <w:rPr>
          <w:rFonts w:eastAsiaTheme="minorEastAsia" w:cstheme="minorEastAsia"/>
        </w:rPr>
        <w:t> </w:t>
      </w:r>
      <w:r w:rsidRPr="04B9F748">
        <w:rPr>
          <w:rFonts w:eastAsiaTheme="minorEastAsia" w:cstheme="minorEastAsia"/>
        </w:rPr>
        <w:t>rámci výzvy je poskytována</w:t>
      </w:r>
      <w:r w:rsidRPr="04B9F748">
        <w:rPr>
          <w:rFonts w:eastAsiaTheme="minorEastAsia" w:cstheme="minorEastAsia"/>
          <w:b/>
          <w:bCs/>
        </w:rPr>
        <w:t xml:space="preserve"> minimálně ve výši 0,2 mil. Kč</w:t>
      </w:r>
      <w:r w:rsidRPr="04B9F748">
        <w:rPr>
          <w:rFonts w:eastAsiaTheme="minorEastAsia" w:cstheme="minorEastAsia"/>
        </w:rPr>
        <w:t xml:space="preserve"> a</w:t>
      </w:r>
      <w:r w:rsidR="00E92299" w:rsidRPr="04B9F748">
        <w:rPr>
          <w:rFonts w:eastAsiaTheme="minorEastAsia" w:cstheme="minorEastAsia"/>
          <w:b/>
          <w:bCs/>
        </w:rPr>
        <w:t> </w:t>
      </w:r>
      <w:r w:rsidRPr="04B9F748">
        <w:rPr>
          <w:rFonts w:eastAsiaTheme="minorEastAsia" w:cstheme="minorEastAsia"/>
          <w:b/>
          <w:bCs/>
        </w:rPr>
        <w:t xml:space="preserve">maximálně </w:t>
      </w:r>
      <w:r w:rsidR="00067277" w:rsidRPr="04B9F748">
        <w:rPr>
          <w:rFonts w:eastAsiaTheme="minorEastAsia" w:cstheme="minorEastAsia"/>
          <w:b/>
          <w:bCs/>
        </w:rPr>
        <w:t>ve výši 7,</w:t>
      </w:r>
      <w:r w:rsidRPr="04B9F748">
        <w:rPr>
          <w:rFonts w:eastAsiaTheme="minorEastAsia" w:cstheme="minorEastAsia"/>
          <w:b/>
          <w:bCs/>
        </w:rPr>
        <w:t>0</w:t>
      </w:r>
      <w:r w:rsidR="00067277" w:rsidRPr="04B9F748">
        <w:rPr>
          <w:rFonts w:eastAsiaTheme="minorEastAsia" w:cstheme="minorEastAsia"/>
          <w:b/>
          <w:bCs/>
        </w:rPr>
        <w:t> </w:t>
      </w:r>
      <w:r w:rsidRPr="04B9F748">
        <w:rPr>
          <w:rFonts w:eastAsiaTheme="minorEastAsia" w:cstheme="minorEastAsia"/>
          <w:b/>
          <w:bCs/>
        </w:rPr>
        <w:t>mil. Kč</w:t>
      </w:r>
      <w:r w:rsidR="00067277" w:rsidRPr="04B9F748">
        <w:rPr>
          <w:rFonts w:eastAsiaTheme="minorEastAsia" w:cstheme="minorEastAsia"/>
          <w:b/>
          <w:bCs/>
        </w:rPr>
        <w:t>.</w:t>
      </w:r>
      <w:r w:rsidR="0004615A">
        <w:rPr>
          <w:rFonts w:eastAsiaTheme="minorEastAsia" w:cstheme="minorEastAsia"/>
          <w:b/>
          <w:bCs/>
        </w:rPr>
        <w:t xml:space="preserve"> </w:t>
      </w:r>
    </w:p>
    <w:p w14:paraId="14BB5898" w14:textId="35DF000D" w:rsidR="0004615A" w:rsidRPr="00084346" w:rsidRDefault="0004615A" w:rsidP="04B9F748">
      <w:pPr>
        <w:spacing w:line="276" w:lineRule="auto"/>
        <w:rPr>
          <w:rFonts w:eastAsiaTheme="minorEastAsia" w:cstheme="minorEastAsia"/>
          <w:bCs/>
        </w:rPr>
      </w:pPr>
      <w:r w:rsidRPr="00084346">
        <w:rPr>
          <w:rFonts w:eastAsiaTheme="minorEastAsia" w:cstheme="minorEastAsia"/>
          <w:bCs/>
        </w:rPr>
        <w:t>V případě předložení projektu, který bude pokrývat 2 nebo více intervenčních oblastí je maximální výše následující:</w:t>
      </w:r>
    </w:p>
    <w:p w14:paraId="415BD125" w14:textId="3D3800CC" w:rsidR="0004615A" w:rsidRPr="00084346" w:rsidRDefault="14A04149" w:rsidP="41616526">
      <w:pPr>
        <w:tabs>
          <w:tab w:val="left" w:leader="dot" w:pos="4536"/>
        </w:tabs>
        <w:spacing w:line="276" w:lineRule="auto"/>
        <w:rPr>
          <w:rFonts w:eastAsiaTheme="minorEastAsia" w:cstheme="minorEastAsia"/>
        </w:rPr>
      </w:pPr>
      <w:r w:rsidRPr="41616526">
        <w:rPr>
          <w:rFonts w:eastAsiaTheme="minorEastAsia" w:cstheme="minorEastAsia"/>
        </w:rPr>
        <w:t>Pro X</w:t>
      </w:r>
      <w:r w:rsidR="143CE306" w:rsidRPr="41616526">
        <w:rPr>
          <w:rFonts w:eastAsiaTheme="minorEastAsia" w:cstheme="minorEastAsia"/>
        </w:rPr>
        <w:t xml:space="preserve"> (max. 4)</w:t>
      </w:r>
      <w:r w:rsidRPr="41616526">
        <w:rPr>
          <w:rFonts w:eastAsiaTheme="minorEastAsia" w:cstheme="minorEastAsia"/>
        </w:rPr>
        <w:t xml:space="preserve"> intervenční</w:t>
      </w:r>
      <w:r w:rsidR="005D5C48">
        <w:rPr>
          <w:rFonts w:eastAsiaTheme="minorEastAsia" w:cstheme="minorEastAsia"/>
        </w:rPr>
        <w:t>ch</w:t>
      </w:r>
      <w:r w:rsidRPr="41616526">
        <w:rPr>
          <w:rFonts w:eastAsiaTheme="minorEastAsia" w:cstheme="minorEastAsia"/>
        </w:rPr>
        <w:t xml:space="preserve"> oblastí</w:t>
      </w:r>
      <w:r w:rsidR="005D5C48">
        <w:rPr>
          <w:rFonts w:eastAsiaTheme="minorEastAsia" w:cstheme="minorEastAsia"/>
        </w:rPr>
        <w:t xml:space="preserve">: maximální výše = </w:t>
      </w:r>
      <w:r w:rsidRPr="41616526">
        <w:rPr>
          <w:rFonts w:eastAsiaTheme="minorEastAsia" w:cstheme="minorEastAsia"/>
        </w:rPr>
        <w:t>X</w:t>
      </w:r>
      <w:r w:rsidR="62F27607" w:rsidRPr="41616526">
        <w:rPr>
          <w:rFonts w:eastAsiaTheme="minorEastAsia" w:cstheme="minorEastAsia"/>
        </w:rPr>
        <w:t xml:space="preserve"> </w:t>
      </w:r>
      <w:r w:rsidRPr="41616526">
        <w:rPr>
          <w:rFonts w:eastAsiaTheme="minorEastAsia" w:cstheme="minorEastAsia"/>
        </w:rPr>
        <w:t xml:space="preserve">* </w:t>
      </w:r>
      <w:r w:rsidR="62F27607" w:rsidRPr="41616526">
        <w:rPr>
          <w:rFonts w:eastAsiaTheme="minorEastAsia" w:cstheme="minorEastAsia"/>
        </w:rPr>
        <w:t>4</w:t>
      </w:r>
      <w:r w:rsidRPr="41616526">
        <w:rPr>
          <w:rFonts w:eastAsiaTheme="minorEastAsia" w:cstheme="minorEastAsia"/>
        </w:rPr>
        <w:t xml:space="preserve"> mil. Kč</w:t>
      </w:r>
    </w:p>
    <w:p w14:paraId="2F544FE6" w14:textId="673A85D6" w:rsidR="00067277" w:rsidRPr="00067277" w:rsidRDefault="00067277" w:rsidP="00493757">
      <w:pPr>
        <w:spacing w:line="276" w:lineRule="auto"/>
        <w:rPr>
          <w:rFonts w:eastAsiaTheme="minorEastAsia" w:cstheme="minorEastAsia"/>
          <w:bCs/>
        </w:rPr>
      </w:pPr>
      <w:r w:rsidRPr="00067277">
        <w:rPr>
          <w:rFonts w:eastAsiaTheme="minorEastAsia" w:cstheme="minorEastAsia"/>
          <w:bCs/>
        </w:rPr>
        <w:t xml:space="preserve">Požadavky na dotaci, které převýší obě uvedené maximální částky, nebudou akceptovány, pokud převýší míru inflace </w:t>
      </w:r>
      <w:r w:rsidRPr="6AE327C5">
        <w:rPr>
          <w:rFonts w:eastAsiaTheme="minorEastAsia" w:cstheme="minorEastAsia"/>
        </w:rPr>
        <w:t>stavebních pr</w:t>
      </w:r>
      <w:r w:rsidR="00084346">
        <w:rPr>
          <w:rFonts w:eastAsiaTheme="minorEastAsia" w:cstheme="minorEastAsia"/>
        </w:rPr>
        <w:t>a</w:t>
      </w:r>
      <w:r w:rsidRPr="6AE327C5">
        <w:rPr>
          <w:rFonts w:eastAsiaTheme="minorEastAsia" w:cstheme="minorEastAsia"/>
        </w:rPr>
        <w:t>cí</w:t>
      </w:r>
      <w:r w:rsidRPr="00067277">
        <w:rPr>
          <w:rFonts w:eastAsiaTheme="minorEastAsia" w:cstheme="minorEastAsia"/>
          <w:bCs/>
        </w:rPr>
        <w:t xml:space="preserve"> nebo míru inflace </w:t>
      </w:r>
      <w:r w:rsidRPr="6AE327C5">
        <w:rPr>
          <w:rFonts w:eastAsiaTheme="minorEastAsia" w:cstheme="minorEastAsia"/>
        </w:rPr>
        <w:t>stavebních a konstrukčních materiálů</w:t>
      </w:r>
      <w:r w:rsidRPr="00067277">
        <w:rPr>
          <w:rFonts w:eastAsiaTheme="minorEastAsia" w:cstheme="minorEastAsia"/>
          <w:bCs/>
        </w:rPr>
        <w:t>.</w:t>
      </w:r>
    </w:p>
    <w:p w14:paraId="0F060A24" w14:textId="10054786" w:rsidR="00493757" w:rsidRPr="00885CF7" w:rsidRDefault="4328C979" w:rsidP="41616526">
      <w:pPr>
        <w:spacing w:line="276" w:lineRule="auto"/>
        <w:rPr>
          <w:rFonts w:eastAsiaTheme="minorEastAsia" w:cstheme="minorEastAsia"/>
          <w:b/>
          <w:bCs/>
        </w:rPr>
      </w:pPr>
      <w:r w:rsidRPr="41616526">
        <w:rPr>
          <w:color w:val="auto"/>
        </w:rPr>
        <w:t xml:space="preserve">Žadatel může v jedné své žádosti žádat o dotaci na více projektů, celkově však žádost o dotaci musí být </w:t>
      </w:r>
      <w:r w:rsidRPr="41616526">
        <w:rPr>
          <w:b/>
          <w:bCs/>
          <w:color w:val="auto"/>
        </w:rPr>
        <w:t xml:space="preserve">maximálně </w:t>
      </w:r>
      <w:r w:rsidR="06CB73A6" w:rsidRPr="41616526">
        <w:rPr>
          <w:b/>
          <w:bCs/>
          <w:color w:val="auto"/>
        </w:rPr>
        <w:t>do</w:t>
      </w:r>
      <w:r w:rsidRPr="41616526">
        <w:rPr>
          <w:b/>
          <w:bCs/>
          <w:color w:val="auto"/>
        </w:rPr>
        <w:t xml:space="preserve"> výš</w:t>
      </w:r>
      <w:r w:rsidR="6E654BB7" w:rsidRPr="41616526">
        <w:rPr>
          <w:b/>
          <w:bCs/>
          <w:color w:val="auto"/>
        </w:rPr>
        <w:t>e</w:t>
      </w:r>
      <w:r w:rsidRPr="41616526">
        <w:rPr>
          <w:b/>
          <w:bCs/>
          <w:color w:val="auto"/>
        </w:rPr>
        <w:t xml:space="preserve"> </w:t>
      </w:r>
      <w:r w:rsidR="682E9C77" w:rsidRPr="41616526">
        <w:rPr>
          <w:b/>
          <w:bCs/>
          <w:color w:val="auto"/>
        </w:rPr>
        <w:t>100</w:t>
      </w:r>
      <w:r w:rsidRPr="41616526">
        <w:rPr>
          <w:b/>
          <w:bCs/>
          <w:color w:val="auto"/>
        </w:rPr>
        <w:t>,0 mil. Kč</w:t>
      </w:r>
      <w:r w:rsidR="65031E7B" w:rsidRPr="41616526">
        <w:rPr>
          <w:b/>
          <w:bCs/>
          <w:color w:val="auto"/>
        </w:rPr>
        <w:t xml:space="preserve"> a všechny projekty </w:t>
      </w:r>
      <w:r w:rsidR="26CF71D2" w:rsidRPr="41616526">
        <w:rPr>
          <w:b/>
          <w:bCs/>
          <w:color w:val="auto"/>
        </w:rPr>
        <w:t>v</w:t>
      </w:r>
      <w:r w:rsidR="65031E7B" w:rsidRPr="41616526">
        <w:rPr>
          <w:b/>
          <w:bCs/>
          <w:color w:val="auto"/>
        </w:rPr>
        <w:t xml:space="preserve"> jedné žádosti musí být </w:t>
      </w:r>
      <w:r w:rsidR="1C119CEA" w:rsidRPr="41616526">
        <w:rPr>
          <w:b/>
          <w:bCs/>
          <w:color w:val="auto"/>
        </w:rPr>
        <w:t>umístěny v jednom regionu na úrovni NUTS 3</w:t>
      </w:r>
      <w:r w:rsidR="7531D580" w:rsidRPr="41616526">
        <w:rPr>
          <w:b/>
          <w:bCs/>
          <w:color w:val="auto"/>
        </w:rPr>
        <w:t xml:space="preserve"> (kraj)</w:t>
      </w:r>
      <w:r w:rsidR="6AB72581" w:rsidRPr="41616526">
        <w:rPr>
          <w:rFonts w:eastAsiaTheme="minorEastAsia" w:cstheme="minorEastAsia"/>
          <w:b/>
          <w:bCs/>
        </w:rPr>
        <w:t>.</w:t>
      </w:r>
      <w:r w:rsidR="0653202E" w:rsidRPr="41616526">
        <w:rPr>
          <w:rFonts w:eastAsiaTheme="minorEastAsia" w:cstheme="minorEastAsia"/>
        </w:rPr>
        <w:t xml:space="preserve"> Jeden žadatel však může podat více žádostí, jejichž celková suma</w:t>
      </w:r>
      <w:r w:rsidR="07BC75F7" w:rsidRPr="41616526">
        <w:rPr>
          <w:rFonts w:eastAsiaTheme="minorEastAsia" w:cstheme="minorEastAsia"/>
        </w:rPr>
        <w:t xml:space="preserve"> </w:t>
      </w:r>
      <w:r w:rsidR="0653202E" w:rsidRPr="41616526">
        <w:rPr>
          <w:rFonts w:eastAsiaTheme="minorEastAsia" w:cstheme="minorEastAsia"/>
        </w:rPr>
        <w:t>musí být maximálně ve výši prostředků alokovaných na tuto výzvu.</w:t>
      </w:r>
    </w:p>
    <w:p w14:paraId="60544AC9" w14:textId="77777777" w:rsidR="00493757" w:rsidRDefault="00493757" w:rsidP="00493757">
      <w:pPr>
        <w:spacing w:line="276" w:lineRule="auto"/>
        <w:rPr>
          <w:rFonts w:cs="Calibri"/>
        </w:rPr>
      </w:pPr>
      <w:r w:rsidRPr="00C76475">
        <w:rPr>
          <w:rFonts w:cs="Calibri"/>
          <w:u w:val="single"/>
        </w:rPr>
        <w:t>Zdroj financování</w:t>
      </w:r>
      <w:r w:rsidRPr="00885CF7">
        <w:rPr>
          <w:rFonts w:cs="Calibri"/>
        </w:rPr>
        <w:t xml:space="preserve"> </w:t>
      </w:r>
    </w:p>
    <w:p w14:paraId="74C714CB" w14:textId="25D160B0" w:rsidR="00493757" w:rsidRDefault="58449741" w:rsidP="00067277">
      <w:pPr>
        <w:pStyle w:val="Odstavecseseznamem"/>
        <w:numPr>
          <w:ilvl w:val="0"/>
          <w:numId w:val="26"/>
        </w:numPr>
        <w:ind w:left="284" w:hanging="284"/>
        <w:rPr>
          <w:rFonts w:eastAsia="Arial" w:cs="Arial"/>
        </w:rPr>
      </w:pPr>
      <w:r w:rsidRPr="41616526">
        <w:rPr>
          <w:rFonts w:cs="Calibri"/>
        </w:rPr>
        <w:lastRenderedPageBreak/>
        <w:t>D</w:t>
      </w:r>
      <w:r w:rsidR="17A117A6" w:rsidRPr="41616526">
        <w:rPr>
          <w:rFonts w:cs="Calibri"/>
        </w:rPr>
        <w:t xml:space="preserve">otace </w:t>
      </w:r>
      <w:r w:rsidR="17A117A6" w:rsidRPr="41616526">
        <w:rPr>
          <w:rFonts w:eastAsia="Arial" w:cs="Arial"/>
        </w:rPr>
        <w:t>je z</w:t>
      </w:r>
      <w:r w:rsidR="11065EFB" w:rsidRPr="41616526">
        <w:rPr>
          <w:rFonts w:eastAsia="Arial" w:cs="Arial"/>
        </w:rPr>
        <w:t xml:space="preserve">e státního </w:t>
      </w:r>
      <w:r w:rsidR="17A117A6" w:rsidRPr="41616526">
        <w:rPr>
          <w:rFonts w:eastAsia="Arial" w:cs="Arial"/>
        </w:rPr>
        <w:t xml:space="preserve">rozpočtu </w:t>
      </w:r>
      <w:r w:rsidR="11065EFB" w:rsidRPr="41616526">
        <w:rPr>
          <w:rFonts w:eastAsia="Arial" w:cs="Arial"/>
        </w:rPr>
        <w:t>v souladu s propozicemi</w:t>
      </w:r>
      <w:r w:rsidR="17A117A6" w:rsidRPr="41616526">
        <w:rPr>
          <w:rFonts w:eastAsia="Arial" w:cs="Arial"/>
        </w:rPr>
        <w:t xml:space="preserve"> Nástroje.</w:t>
      </w:r>
    </w:p>
    <w:p w14:paraId="2182A6DC" w14:textId="77777777" w:rsidR="00493757" w:rsidRPr="00067277" w:rsidRDefault="6AB72581" w:rsidP="00067277">
      <w:pPr>
        <w:pStyle w:val="Odstavecseseznamem"/>
        <w:numPr>
          <w:ilvl w:val="0"/>
          <w:numId w:val="26"/>
        </w:numPr>
        <w:ind w:left="284" w:hanging="284"/>
        <w:rPr>
          <w:rFonts w:eastAsia="Arial" w:cs="Arial"/>
        </w:rPr>
      </w:pPr>
      <w:r w:rsidRPr="41616526">
        <w:rPr>
          <w:rFonts w:eastAsia="Arial" w:cs="Arial"/>
        </w:rPr>
        <w:t>Zbývající</w:t>
      </w:r>
      <w:r>
        <w:t xml:space="preserve"> část způsobilých výdajů projektu a</w:t>
      </w:r>
      <w:r w:rsidR="34A9B511">
        <w:t> </w:t>
      </w:r>
      <w:r>
        <w:t>nezpůsobilé výdaje projektu financuje ze svých zdrojů příjemce</w:t>
      </w:r>
      <w:r w:rsidR="4328C979">
        <w:t xml:space="preserve"> dotace</w:t>
      </w:r>
      <w:r>
        <w:t>.</w:t>
      </w:r>
    </w:p>
    <w:p w14:paraId="60061E4C" w14:textId="77777777" w:rsidR="00067277" w:rsidRPr="00067277" w:rsidRDefault="00067277" w:rsidP="00067277">
      <w:pPr>
        <w:rPr>
          <w:rFonts w:eastAsia="Arial" w:cs="Arial"/>
        </w:rPr>
      </w:pPr>
    </w:p>
    <w:p w14:paraId="76F6B0A1" w14:textId="77777777" w:rsidR="00493757" w:rsidRPr="00885CF7" w:rsidRDefault="780DDE24" w:rsidP="00EF4472">
      <w:pPr>
        <w:pStyle w:val="Nadpis2"/>
      </w:pPr>
      <w:r>
        <w:t xml:space="preserve">Způsobilost výdajů </w:t>
      </w:r>
    </w:p>
    <w:p w14:paraId="0D7453C0" w14:textId="3F36DF3F" w:rsidR="00D52772" w:rsidRDefault="1AFE9896" w:rsidP="00D52772">
      <w:r>
        <w:t xml:space="preserve">Způsobilé výdaje musí splňovat </w:t>
      </w:r>
      <w:r w:rsidRPr="327F9AAF">
        <w:rPr>
          <w:b/>
          <w:bCs/>
        </w:rPr>
        <w:t>obecné podmínky</w:t>
      </w:r>
      <w:r>
        <w:t xml:space="preserve"> </w:t>
      </w:r>
      <w:r w:rsidR="00D52772">
        <w:t xml:space="preserve">uvedené v kapitole 9. </w:t>
      </w:r>
      <w:r w:rsidR="00BB7118" w:rsidRPr="41616526">
        <w:rPr>
          <w:rFonts w:asciiTheme="majorHAnsi" w:hAnsiTheme="majorHAnsi" w:cs="Calibri"/>
        </w:rPr>
        <w:t>PpŽP</w:t>
      </w:r>
      <w:r w:rsidR="00BB7118">
        <w:t xml:space="preserve"> </w:t>
      </w:r>
      <w:r w:rsidR="00D52772">
        <w:t>Forma a výše podpory, které jsou přílohou této Výzvy.</w:t>
      </w:r>
    </w:p>
    <w:p w14:paraId="39C8A3BB" w14:textId="77777777" w:rsidR="00493757" w:rsidRDefault="00493757" w:rsidP="00493757">
      <w:pPr>
        <w:pStyle w:val="Odstavecseseznamem"/>
        <w:spacing w:line="276" w:lineRule="auto"/>
        <w:ind w:left="0"/>
      </w:pPr>
      <w:r w:rsidRPr="24835BB4">
        <w:rPr>
          <w:b/>
          <w:bCs/>
        </w:rPr>
        <w:t xml:space="preserve">Vymezení způsobilých výdajů </w:t>
      </w:r>
      <w:r w:rsidRPr="006E3096">
        <w:t>je v</w:t>
      </w:r>
      <w:r w:rsidR="00067277" w:rsidRPr="006E3096">
        <w:t> </w:t>
      </w:r>
      <w:r w:rsidRPr="006E3096">
        <w:t>Příl</w:t>
      </w:r>
      <w:r w:rsidR="00067277" w:rsidRPr="006E3096">
        <w:t>oze č</w:t>
      </w:r>
      <w:r w:rsidRPr="006E3096">
        <w:t>. 1 této</w:t>
      </w:r>
      <w:r>
        <w:t xml:space="preserve"> výzvy, kde jsou pro jednotlivé typy způsobilých výdajů stanoveny limity.</w:t>
      </w:r>
    </w:p>
    <w:p w14:paraId="6AC77960" w14:textId="25786E6D" w:rsidR="72847603" w:rsidRDefault="2D464783" w:rsidP="24835BB4">
      <w:pPr>
        <w:pStyle w:val="Odstavecseseznamem"/>
        <w:spacing w:line="276" w:lineRule="auto"/>
        <w:ind w:left="0"/>
        <w:rPr>
          <w:b/>
          <w:bCs/>
        </w:rPr>
      </w:pPr>
      <w:r w:rsidRPr="327F9AAF">
        <w:rPr>
          <w:b/>
          <w:bCs/>
        </w:rPr>
        <w:t>DPH není způsobilý výd</w:t>
      </w:r>
      <w:r w:rsidR="2BF6212B" w:rsidRPr="327F9AAF">
        <w:rPr>
          <w:b/>
          <w:bCs/>
        </w:rPr>
        <w:t>a</w:t>
      </w:r>
      <w:r w:rsidRPr="327F9AAF">
        <w:rPr>
          <w:b/>
          <w:bCs/>
        </w:rPr>
        <w:t>j.</w:t>
      </w:r>
    </w:p>
    <w:p w14:paraId="26D5A540" w14:textId="77777777" w:rsidR="00BB7118" w:rsidRPr="00A766E3" w:rsidDel="004A299E" w:rsidRDefault="00BB7118" w:rsidP="00493757">
      <w:pPr>
        <w:pStyle w:val="Odstavecseseznamem"/>
        <w:spacing w:line="276" w:lineRule="auto"/>
        <w:ind w:left="0"/>
      </w:pPr>
    </w:p>
    <w:p w14:paraId="3CCCD00F" w14:textId="77777777" w:rsidR="00493757" w:rsidRPr="00885CF7" w:rsidRDefault="780DDE24" w:rsidP="00EF4472">
      <w:pPr>
        <w:pStyle w:val="Nadpis2"/>
      </w:pPr>
      <w:r>
        <w:t>Informace o</w:t>
      </w:r>
      <w:r w:rsidR="347AD6C9">
        <w:t> </w:t>
      </w:r>
      <w:r>
        <w:t>pravidlech veřejné podpory</w:t>
      </w:r>
    </w:p>
    <w:p w14:paraId="673AC53E" w14:textId="08CE3C2E" w:rsidR="00493757" w:rsidRDefault="00493757" w:rsidP="00493757">
      <w:pPr>
        <w:rPr>
          <w:rFonts w:cstheme="minorHAnsi"/>
        </w:rPr>
      </w:pPr>
      <w:r>
        <w:rPr>
          <w:rFonts w:cstheme="minorHAnsi"/>
        </w:rPr>
        <w:t>P</w:t>
      </w:r>
      <w:r w:rsidRPr="00885CF7">
        <w:rPr>
          <w:rFonts w:cstheme="minorHAnsi"/>
        </w:rPr>
        <w:t xml:space="preserve">odpora </w:t>
      </w:r>
      <w:r w:rsidR="009E4E73">
        <w:rPr>
          <w:rFonts w:cstheme="minorHAnsi"/>
        </w:rPr>
        <w:t>rozvoj</w:t>
      </w:r>
      <w:r w:rsidR="009E4E73" w:rsidRPr="009E4E73">
        <w:rPr>
          <w:rFonts w:cstheme="minorHAnsi"/>
        </w:rPr>
        <w:t xml:space="preserve">e mobilní infrastruktury sítí 5G v investičně náročných místech na venkově </w:t>
      </w:r>
      <w:r w:rsidR="009E4E73">
        <w:rPr>
          <w:rFonts w:cstheme="minorHAnsi"/>
        </w:rPr>
        <w:t xml:space="preserve">České republiky uvedená </w:t>
      </w:r>
      <w:r w:rsidRPr="00885CF7">
        <w:rPr>
          <w:rFonts w:cstheme="minorHAnsi"/>
        </w:rPr>
        <w:t>v</w:t>
      </w:r>
      <w:r w:rsidR="00E92299">
        <w:rPr>
          <w:rFonts w:cstheme="minorHAnsi"/>
        </w:rPr>
        <w:t> </w:t>
      </w:r>
      <w:r w:rsidRPr="00885CF7">
        <w:rPr>
          <w:rFonts w:cstheme="minorHAnsi"/>
        </w:rPr>
        <w:t>této Výzvě je slučitelná s</w:t>
      </w:r>
      <w:r w:rsidR="00E92299">
        <w:rPr>
          <w:rFonts w:cstheme="minorHAnsi"/>
        </w:rPr>
        <w:t> </w:t>
      </w:r>
      <w:r w:rsidRPr="00885CF7">
        <w:rPr>
          <w:rFonts w:cstheme="minorHAnsi"/>
        </w:rPr>
        <w:t>vnitřním trhem podle čl</w:t>
      </w:r>
      <w:r w:rsidR="002A3980">
        <w:rPr>
          <w:rFonts w:cstheme="minorHAnsi"/>
        </w:rPr>
        <w:t>ánku</w:t>
      </w:r>
      <w:r w:rsidRPr="00885CF7">
        <w:rPr>
          <w:rFonts w:cstheme="minorHAnsi"/>
        </w:rPr>
        <w:t>. 107 odst. 3 Smlouvy o</w:t>
      </w:r>
      <w:r w:rsidR="00E92299">
        <w:rPr>
          <w:rFonts w:cstheme="minorHAnsi"/>
        </w:rPr>
        <w:t> </w:t>
      </w:r>
      <w:r w:rsidRPr="00885CF7">
        <w:rPr>
          <w:rFonts w:cstheme="minorHAnsi"/>
        </w:rPr>
        <w:t>fungování EU (dále jen „Smlouva“) a</w:t>
      </w:r>
      <w:r w:rsidR="00E92299">
        <w:rPr>
          <w:rFonts w:cstheme="minorHAnsi"/>
        </w:rPr>
        <w:t> </w:t>
      </w:r>
      <w:r w:rsidRPr="00885CF7">
        <w:rPr>
          <w:rFonts w:cstheme="minorHAnsi"/>
        </w:rPr>
        <w:t>je vyňata z</w:t>
      </w:r>
      <w:r w:rsidR="00E92299">
        <w:rPr>
          <w:rFonts w:cstheme="minorHAnsi"/>
        </w:rPr>
        <w:t> </w:t>
      </w:r>
      <w:r w:rsidRPr="00885CF7">
        <w:rPr>
          <w:rFonts w:cstheme="minorHAnsi"/>
        </w:rPr>
        <w:t>oznamovací povinnosti podle čl</w:t>
      </w:r>
      <w:r w:rsidR="002A3980">
        <w:rPr>
          <w:rFonts w:cstheme="minorHAnsi"/>
        </w:rPr>
        <w:t>ánku</w:t>
      </w:r>
      <w:r w:rsidRPr="00885CF7">
        <w:rPr>
          <w:rFonts w:cstheme="minorHAnsi"/>
        </w:rPr>
        <w:t xml:space="preserve"> 108 odst.</w:t>
      </w:r>
      <w:r>
        <w:rPr>
          <w:rFonts w:cstheme="minorHAnsi"/>
        </w:rPr>
        <w:t> </w:t>
      </w:r>
      <w:r w:rsidRPr="00885CF7">
        <w:rPr>
          <w:rFonts w:cstheme="minorHAnsi"/>
        </w:rPr>
        <w:t xml:space="preserve">3 Smlouvy, pokud jsou </w:t>
      </w:r>
      <w:r w:rsidRPr="004E4BC8">
        <w:rPr>
          <w:rFonts w:cstheme="minorHAnsi"/>
        </w:rPr>
        <w:t>splněny podmínky stanovené v</w:t>
      </w:r>
      <w:r w:rsidR="00E92299">
        <w:rPr>
          <w:rFonts w:cstheme="minorHAnsi"/>
        </w:rPr>
        <w:t> </w:t>
      </w:r>
      <w:r>
        <w:rPr>
          <w:rFonts w:cstheme="minorHAnsi"/>
        </w:rPr>
        <w:t>kapitole I</w:t>
      </w:r>
      <w:r w:rsidR="00E92299">
        <w:rPr>
          <w:rFonts w:cstheme="minorHAnsi"/>
        </w:rPr>
        <w:t> </w:t>
      </w:r>
      <w:r>
        <w:rPr>
          <w:rFonts w:cstheme="minorHAnsi"/>
        </w:rPr>
        <w:t>a v</w:t>
      </w:r>
      <w:r w:rsidR="00E92299">
        <w:rPr>
          <w:rFonts w:cstheme="minorHAnsi"/>
        </w:rPr>
        <w:t> </w:t>
      </w:r>
      <w:r w:rsidRPr="004E4BC8">
        <w:rPr>
          <w:rFonts w:cstheme="minorHAnsi"/>
        </w:rPr>
        <w:t>článku 52</w:t>
      </w:r>
      <w:r w:rsidR="00BE1EF6">
        <w:rPr>
          <w:rFonts w:cstheme="minorHAnsi"/>
        </w:rPr>
        <w:t>a</w:t>
      </w:r>
      <w:r w:rsidRPr="004E4BC8">
        <w:rPr>
          <w:rFonts w:cstheme="minorHAnsi"/>
        </w:rPr>
        <w:t xml:space="preserve"> GBER</w:t>
      </w:r>
      <w:r>
        <w:rPr>
          <w:rFonts w:cstheme="minorHAnsi"/>
        </w:rPr>
        <w:t>, zejména</w:t>
      </w:r>
      <w:r w:rsidR="00472BEB">
        <w:rPr>
          <w:rFonts w:cstheme="minorHAnsi"/>
        </w:rPr>
        <w:t xml:space="preserve"> </w:t>
      </w:r>
    </w:p>
    <w:p w14:paraId="2591FD7F" w14:textId="7FA603EE" w:rsidR="00493757" w:rsidRPr="00AE0957" w:rsidRDefault="6AB72581" w:rsidP="00AE0957">
      <w:pPr>
        <w:pStyle w:val="Odstavecseseznamem"/>
        <w:numPr>
          <w:ilvl w:val="0"/>
          <w:numId w:val="26"/>
        </w:numPr>
        <w:ind w:left="284" w:hanging="284"/>
        <w:rPr>
          <w:bCs/>
        </w:rPr>
      </w:pPr>
      <w:r w:rsidRPr="00AE0957">
        <w:rPr>
          <w:rStyle w:val="normaltextrun"/>
          <w:rFonts w:cs="Calibri"/>
          <w:color w:val="000000"/>
        </w:rPr>
        <w:t>podporovány</w:t>
      </w:r>
      <w:r w:rsidRPr="24835BB4">
        <w:t xml:space="preserve"> nejsou projekty, jejichž výstupy se přímo projeví ve vyloučených odvětvích dle čl</w:t>
      </w:r>
      <w:r w:rsidR="4C9CF4A3" w:rsidRPr="24835BB4">
        <w:t>ánku</w:t>
      </w:r>
      <w:r w:rsidRPr="24835BB4">
        <w:t xml:space="preserve"> 1 odst.</w:t>
      </w:r>
      <w:r w:rsidR="4C9CF4A3" w:rsidRPr="00AE0957">
        <w:rPr>
          <w:bCs/>
        </w:rPr>
        <w:t> </w:t>
      </w:r>
      <w:r w:rsidRPr="24835BB4">
        <w:t>3</w:t>
      </w:r>
      <w:r w:rsidR="00493757" w:rsidRPr="24835BB4">
        <w:rPr>
          <w:rStyle w:val="Znakapoznpodarou"/>
        </w:rPr>
        <w:footnoteReference w:id="15"/>
      </w:r>
    </w:p>
    <w:p w14:paraId="4641D80C" w14:textId="2B20AC42" w:rsidR="00493757" w:rsidRPr="00AE0957" w:rsidRDefault="6AB72581" w:rsidP="00AE0957">
      <w:pPr>
        <w:pStyle w:val="Odstavecseseznamem"/>
        <w:numPr>
          <w:ilvl w:val="0"/>
          <w:numId w:val="26"/>
        </w:numPr>
        <w:ind w:left="284" w:hanging="284"/>
        <w:rPr>
          <w:rFonts w:cstheme="minorHAnsi"/>
        </w:rPr>
      </w:pPr>
      <w:r>
        <w:t>v</w:t>
      </w:r>
      <w:r w:rsidR="34A9B511">
        <w:t> </w:t>
      </w:r>
      <w:r>
        <w:t>souladu s</w:t>
      </w:r>
      <w:r w:rsidR="34A9B511">
        <w:t> </w:t>
      </w:r>
      <w:r>
        <w:t>čl. 1 odst. 5 GBER není poskytována podpora na činnosti spojené s</w:t>
      </w:r>
      <w:r w:rsidR="34A9B511">
        <w:t> </w:t>
      </w:r>
      <w:r>
        <w:t>vyváženým množstvím (</w:t>
      </w:r>
      <w:r w:rsidRPr="41616526">
        <w:rPr>
          <w:rStyle w:val="normaltextrun"/>
          <w:rFonts w:cs="Calibri"/>
        </w:rPr>
        <w:t>vývozní</w:t>
      </w:r>
      <w:r>
        <w:t xml:space="preserve"> subvence), podporu na zřízení a</w:t>
      </w:r>
      <w:r w:rsidR="34A9B511">
        <w:t> </w:t>
      </w:r>
      <w:r>
        <w:t>provoz distribuční sítě v</w:t>
      </w:r>
      <w:r w:rsidR="34A9B511">
        <w:t> </w:t>
      </w:r>
      <w:r>
        <w:t>zahraničí, nebo na jiné běžné výdaje spojené s</w:t>
      </w:r>
      <w:r w:rsidR="34A9B511">
        <w:t> </w:t>
      </w:r>
      <w:r>
        <w:t>vývozní činností (cla, pojištění atd.), ani podpora podmiňující použití domácího zboží na úkor dováženého zboží a/nebo podmiňující použití domácích služeb – podpora v</w:t>
      </w:r>
      <w:r w:rsidR="34A9B511">
        <w:t> </w:t>
      </w:r>
      <w:r>
        <w:t>souladu s</w:t>
      </w:r>
      <w:r w:rsidR="34A9B511">
        <w:t> </w:t>
      </w:r>
      <w:r>
        <w:t>čl. 4 odst. 1 písm. y) GBER nepřesahuje 100 milionů EUR celkových nákladů na projekt;</w:t>
      </w:r>
    </w:p>
    <w:p w14:paraId="575645B2" w14:textId="21C3DCBD" w:rsidR="00493757" w:rsidRPr="00AE0957" w:rsidRDefault="6AB72581" w:rsidP="00AE0957">
      <w:pPr>
        <w:pStyle w:val="Odstavecseseznamem"/>
        <w:numPr>
          <w:ilvl w:val="0"/>
          <w:numId w:val="26"/>
        </w:numPr>
        <w:ind w:left="284" w:hanging="284"/>
        <w:rPr>
          <w:color w:val="auto"/>
        </w:rPr>
      </w:pPr>
      <w:r w:rsidRPr="41616526">
        <w:rPr>
          <w:color w:val="auto"/>
        </w:rPr>
        <w:t>v</w:t>
      </w:r>
      <w:r w:rsidR="34A9B511" w:rsidRPr="41616526">
        <w:rPr>
          <w:color w:val="auto"/>
        </w:rPr>
        <w:t> </w:t>
      </w:r>
      <w:r w:rsidRPr="41616526">
        <w:rPr>
          <w:rStyle w:val="normaltextrun"/>
          <w:rFonts w:cs="Calibri"/>
        </w:rPr>
        <w:t>souladu</w:t>
      </w:r>
      <w:r w:rsidRPr="41616526">
        <w:rPr>
          <w:color w:val="auto"/>
        </w:rPr>
        <w:t xml:space="preserve"> s</w:t>
      </w:r>
      <w:r w:rsidR="34A9B511" w:rsidRPr="41616526">
        <w:rPr>
          <w:color w:val="auto"/>
        </w:rPr>
        <w:t> </w:t>
      </w:r>
      <w:r w:rsidRPr="41616526">
        <w:rPr>
          <w:color w:val="auto"/>
        </w:rPr>
        <w:t>čl. 6 GBER projekt nebyl zahájen před datem podání žádosti o</w:t>
      </w:r>
      <w:r w:rsidR="34A9B511" w:rsidRPr="41616526">
        <w:rPr>
          <w:color w:val="auto"/>
        </w:rPr>
        <w:t> </w:t>
      </w:r>
      <w:r w:rsidRPr="41616526">
        <w:rPr>
          <w:color w:val="auto"/>
        </w:rPr>
        <w:t>podporu.</w:t>
      </w:r>
    </w:p>
    <w:p w14:paraId="00F66861" w14:textId="22E057DD" w:rsidR="00493757" w:rsidRPr="001F5605" w:rsidRDefault="6AB72581" w:rsidP="24835BB4">
      <w:pPr>
        <w:pStyle w:val="Odstavecseseznamem"/>
        <w:numPr>
          <w:ilvl w:val="0"/>
          <w:numId w:val="26"/>
        </w:numPr>
        <w:ind w:left="284" w:hanging="284"/>
      </w:pPr>
      <w:r w:rsidRPr="41616526">
        <w:rPr>
          <w:rStyle w:val="normaltextrun"/>
          <w:rFonts w:cs="Calibri"/>
        </w:rPr>
        <w:t>podpora</w:t>
      </w:r>
      <w:r>
        <w:t xml:space="preserve"> podle čl. 52</w:t>
      </w:r>
      <w:r w:rsidR="151EBB6C">
        <w:t>a)</w:t>
      </w:r>
      <w:r>
        <w:t xml:space="preserve"> odst. </w:t>
      </w:r>
      <w:r w:rsidR="151EBB6C">
        <w:t>7 písmeno a)</w:t>
      </w:r>
      <w:r>
        <w:t xml:space="preserve"> </w:t>
      </w:r>
      <w:r w:rsidR="151EBB6C">
        <w:t xml:space="preserve">a písmeno b) </w:t>
      </w:r>
      <w:r>
        <w:t>GBER je poskytována na základě otevřeného, transparentního a</w:t>
      </w:r>
      <w:r w:rsidR="34A9B511">
        <w:t> </w:t>
      </w:r>
      <w:r>
        <w:t xml:space="preserve">nediskriminačního výběrového </w:t>
      </w:r>
      <w:r w:rsidRPr="41616526">
        <w:rPr>
          <w:rFonts w:cs="Times New Roman"/>
          <w:lang w:eastAsia="cs-CZ"/>
        </w:rPr>
        <w:t>řízení</w:t>
      </w:r>
      <w:r>
        <w:t xml:space="preserve"> za dodržení zásady technologické neutrality. </w:t>
      </w:r>
    </w:p>
    <w:p w14:paraId="2441698D" w14:textId="77777777" w:rsidR="00493757" w:rsidRPr="00885CF7" w:rsidRDefault="00493757" w:rsidP="00493757">
      <w:pPr>
        <w:rPr>
          <w:rFonts w:cs="Times New Roman"/>
          <w:lang w:eastAsia="cs-CZ"/>
        </w:rPr>
      </w:pPr>
      <w:r w:rsidRPr="00740DAD">
        <w:rPr>
          <w:rFonts w:cs="Times New Roman"/>
          <w:b/>
          <w:bCs/>
          <w:lang w:eastAsia="cs-CZ"/>
        </w:rPr>
        <w:t>Soulad projektu s</w:t>
      </w:r>
      <w:r w:rsidR="00E92299">
        <w:rPr>
          <w:rFonts w:cs="Times New Roman"/>
          <w:b/>
          <w:bCs/>
          <w:lang w:eastAsia="cs-CZ"/>
        </w:rPr>
        <w:t> </w:t>
      </w:r>
      <w:r w:rsidRPr="00740DAD">
        <w:rPr>
          <w:rFonts w:cs="Times New Roman"/>
          <w:b/>
          <w:bCs/>
          <w:lang w:eastAsia="cs-CZ"/>
        </w:rPr>
        <w:t>pravidly veřejné podpory</w:t>
      </w:r>
      <w:r w:rsidRPr="00241DF9">
        <w:rPr>
          <w:rFonts w:cs="Times New Roman"/>
          <w:lang w:eastAsia="cs-CZ"/>
        </w:rPr>
        <w:t xml:space="preserve"> musí být z</w:t>
      </w:r>
      <w:r w:rsidRPr="00885CF7">
        <w:rPr>
          <w:rFonts w:cs="Times New Roman"/>
          <w:lang w:eastAsia="cs-CZ"/>
        </w:rPr>
        <w:t xml:space="preserve">ajištěn </w:t>
      </w:r>
      <w:r>
        <w:rPr>
          <w:rFonts w:cs="Times New Roman"/>
          <w:lang w:eastAsia="cs-CZ"/>
        </w:rPr>
        <w:t>p</w:t>
      </w:r>
      <w:r w:rsidRPr="00885CF7">
        <w:rPr>
          <w:rFonts w:cs="Times New Roman"/>
          <w:lang w:eastAsia="cs-CZ"/>
        </w:rPr>
        <w:t>ředevším tak, že:</w:t>
      </w:r>
    </w:p>
    <w:p w14:paraId="587C62ED" w14:textId="5B90A97F" w:rsidR="00493757" w:rsidRPr="00885CF7" w:rsidRDefault="6AB72581" w:rsidP="00472BEB">
      <w:pPr>
        <w:pStyle w:val="Odstavecseseznamem"/>
        <w:numPr>
          <w:ilvl w:val="0"/>
          <w:numId w:val="26"/>
        </w:numPr>
        <w:ind w:left="284" w:hanging="284"/>
        <w:rPr>
          <w:rFonts w:cs="Times New Roman"/>
          <w:lang w:eastAsia="cs-CZ"/>
        </w:rPr>
      </w:pPr>
      <w:r>
        <w:t>způsobilé</w:t>
      </w:r>
      <w:r w:rsidRPr="41616526">
        <w:rPr>
          <w:rFonts w:cs="Times New Roman"/>
          <w:lang w:eastAsia="cs-CZ"/>
        </w:rPr>
        <w:t xml:space="preserve"> výdaje zahrnou jen </w:t>
      </w:r>
      <w:r w:rsidR="00E00EB9">
        <w:rPr>
          <w:rFonts w:cs="Times New Roman"/>
          <w:lang w:eastAsia="cs-CZ"/>
        </w:rPr>
        <w:t>výdaje</w:t>
      </w:r>
      <w:r w:rsidRPr="41616526">
        <w:rPr>
          <w:rFonts w:cs="Times New Roman"/>
          <w:lang w:eastAsia="cs-CZ"/>
        </w:rPr>
        <w:t xml:space="preserve"> na výstavbu </w:t>
      </w:r>
      <w:r w:rsidR="78019654" w:rsidRPr="41616526">
        <w:rPr>
          <w:rFonts w:cs="Times New Roman"/>
          <w:lang w:eastAsia="cs-CZ"/>
        </w:rPr>
        <w:t>pasivní infrastruktur</w:t>
      </w:r>
      <w:r w:rsidR="2404AD85" w:rsidRPr="41616526">
        <w:rPr>
          <w:rFonts w:cs="Times New Roman"/>
          <w:lang w:eastAsia="cs-CZ"/>
        </w:rPr>
        <w:t>y</w:t>
      </w:r>
      <w:r w:rsidR="78019654" w:rsidRPr="41616526">
        <w:rPr>
          <w:rFonts w:cs="Times New Roman"/>
          <w:lang w:eastAsia="cs-CZ"/>
        </w:rPr>
        <w:t xml:space="preserve"> </w:t>
      </w:r>
      <w:r w:rsidR="41CBB1DB" w:rsidRPr="41616526">
        <w:rPr>
          <w:rFonts w:cs="Times New Roman"/>
          <w:lang w:eastAsia="cs-CZ"/>
        </w:rPr>
        <w:t xml:space="preserve">pro pokrytí </w:t>
      </w:r>
      <w:r w:rsidR="78019654" w:rsidRPr="41616526">
        <w:rPr>
          <w:rFonts w:cs="Times New Roman"/>
          <w:lang w:eastAsia="cs-CZ"/>
        </w:rPr>
        <w:t>intervenčních oblast</w:t>
      </w:r>
      <w:r w:rsidR="41CBB1DB" w:rsidRPr="41616526">
        <w:rPr>
          <w:rFonts w:cs="Times New Roman"/>
          <w:lang w:eastAsia="cs-CZ"/>
        </w:rPr>
        <w:t>í</w:t>
      </w:r>
      <w:r w:rsidR="78019654" w:rsidRPr="41616526">
        <w:rPr>
          <w:rFonts w:cs="Times New Roman"/>
          <w:lang w:eastAsia="cs-CZ"/>
        </w:rPr>
        <w:t xml:space="preserve"> </w:t>
      </w:r>
      <w:r w:rsidRPr="41616526">
        <w:rPr>
          <w:rFonts w:cs="Times New Roman"/>
          <w:lang w:eastAsia="cs-CZ"/>
        </w:rPr>
        <w:t>podle čl</w:t>
      </w:r>
      <w:r w:rsidR="4C9CF4A3" w:rsidRPr="41616526">
        <w:rPr>
          <w:rFonts w:cs="Times New Roman"/>
          <w:lang w:eastAsia="cs-CZ"/>
        </w:rPr>
        <w:t>ánku</w:t>
      </w:r>
      <w:r w:rsidRPr="41616526">
        <w:rPr>
          <w:rFonts w:cs="Times New Roman"/>
          <w:lang w:eastAsia="cs-CZ"/>
        </w:rPr>
        <w:t xml:space="preserve"> 5</w:t>
      </w:r>
      <w:r w:rsidR="719446CB" w:rsidRPr="41616526">
        <w:rPr>
          <w:rFonts w:cs="Times New Roman"/>
          <w:lang w:eastAsia="cs-CZ"/>
        </w:rPr>
        <w:t>2</w:t>
      </w:r>
      <w:r w:rsidR="78019654" w:rsidRPr="41616526">
        <w:rPr>
          <w:rFonts w:cs="Times New Roman"/>
          <w:lang w:eastAsia="cs-CZ"/>
        </w:rPr>
        <w:t>a</w:t>
      </w:r>
      <w:r w:rsidRPr="41616526">
        <w:rPr>
          <w:rFonts w:cs="Times New Roman"/>
          <w:lang w:eastAsia="cs-CZ"/>
        </w:rPr>
        <w:t xml:space="preserve"> GBER,</w:t>
      </w:r>
    </w:p>
    <w:p w14:paraId="304BFC5A" w14:textId="344CBB78" w:rsidR="00493757" w:rsidRPr="00885CF7" w:rsidRDefault="6AB72581" w:rsidP="00472BEB">
      <w:pPr>
        <w:pStyle w:val="Odstavecseseznamem"/>
        <w:numPr>
          <w:ilvl w:val="0"/>
          <w:numId w:val="26"/>
        </w:numPr>
        <w:ind w:left="284" w:hanging="284"/>
        <w:rPr>
          <w:rFonts w:cs="Times New Roman"/>
          <w:lang w:eastAsia="cs-CZ"/>
        </w:rPr>
      </w:pPr>
      <w:r w:rsidRPr="41616526">
        <w:rPr>
          <w:rFonts w:cs="Times New Roman"/>
          <w:lang w:eastAsia="cs-CZ"/>
        </w:rPr>
        <w:t>výše dotace na projekt stanovená na základě této výzvy soutěží projektů podle čl</w:t>
      </w:r>
      <w:r w:rsidR="78019654" w:rsidRPr="41616526">
        <w:rPr>
          <w:rFonts w:cs="Times New Roman"/>
          <w:lang w:eastAsia="cs-CZ"/>
        </w:rPr>
        <w:t>ánku</w:t>
      </w:r>
      <w:r w:rsidRPr="41616526">
        <w:rPr>
          <w:rFonts w:cs="Times New Roman"/>
          <w:lang w:eastAsia="cs-CZ"/>
        </w:rPr>
        <w:t xml:space="preserve"> 5</w:t>
      </w:r>
      <w:r w:rsidR="719446CB" w:rsidRPr="41616526">
        <w:rPr>
          <w:rFonts w:cs="Times New Roman"/>
          <w:lang w:eastAsia="cs-CZ"/>
        </w:rPr>
        <w:t>2</w:t>
      </w:r>
      <w:r w:rsidR="78019654" w:rsidRPr="41616526">
        <w:rPr>
          <w:rFonts w:cs="Times New Roman"/>
          <w:lang w:eastAsia="cs-CZ"/>
        </w:rPr>
        <w:t xml:space="preserve">a bod 2 </w:t>
      </w:r>
      <w:r w:rsidRPr="41616526">
        <w:rPr>
          <w:rFonts w:cs="Times New Roman"/>
          <w:lang w:eastAsia="cs-CZ"/>
        </w:rPr>
        <w:t>GBER bude nepřekročitelná – maximální v</w:t>
      </w:r>
      <w:r w:rsidRPr="004E0780">
        <w:rPr>
          <w:rFonts w:cs="Times New Roman"/>
          <w:lang w:eastAsia="cs-CZ"/>
        </w:rPr>
        <w:t>iz kap</w:t>
      </w:r>
      <w:r w:rsidR="78019654" w:rsidRPr="004E0780">
        <w:rPr>
          <w:rFonts w:cs="Times New Roman"/>
          <w:lang w:eastAsia="cs-CZ"/>
        </w:rPr>
        <w:t xml:space="preserve">itola </w:t>
      </w:r>
      <w:r w:rsidR="5328AB37" w:rsidRPr="004E0780">
        <w:rPr>
          <w:rFonts w:cs="Times New Roman"/>
          <w:lang w:eastAsia="cs-CZ"/>
        </w:rPr>
        <w:t>5</w:t>
      </w:r>
      <w:r w:rsidRPr="004E0780">
        <w:rPr>
          <w:rFonts w:cs="Times New Roman"/>
          <w:lang w:eastAsia="cs-CZ"/>
        </w:rPr>
        <w:t xml:space="preserve">.2 </w:t>
      </w:r>
      <w:r w:rsidR="5328AB37" w:rsidRPr="004E0780">
        <w:rPr>
          <w:rFonts w:cs="Times New Roman"/>
          <w:lang w:eastAsia="cs-CZ"/>
        </w:rPr>
        <w:t>t</w:t>
      </w:r>
      <w:r w:rsidR="0D94C145" w:rsidRPr="004E0780">
        <w:rPr>
          <w:rFonts w:cs="Times New Roman"/>
          <w:lang w:eastAsia="cs-CZ"/>
        </w:rPr>
        <w:t>é</w:t>
      </w:r>
      <w:r w:rsidR="0D94C145" w:rsidRPr="41616526">
        <w:rPr>
          <w:rFonts w:cs="Times New Roman"/>
          <w:lang w:eastAsia="cs-CZ"/>
        </w:rPr>
        <w:t>to Výzvy</w:t>
      </w:r>
      <w:r w:rsidR="5328AB37" w:rsidRPr="41616526">
        <w:rPr>
          <w:rFonts w:cs="Times New Roman"/>
          <w:lang w:eastAsia="cs-CZ"/>
        </w:rPr>
        <w:t>,</w:t>
      </w:r>
    </w:p>
    <w:p w14:paraId="506B1609" w14:textId="60230E29" w:rsidR="00493757" w:rsidRPr="00885CF7" w:rsidRDefault="17A117A6" w:rsidP="00472BEB">
      <w:pPr>
        <w:pStyle w:val="Odstavecseseznamem"/>
        <w:numPr>
          <w:ilvl w:val="0"/>
          <w:numId w:val="26"/>
        </w:numPr>
        <w:ind w:left="284" w:hanging="284"/>
        <w:rPr>
          <w:rFonts w:cs="Times New Roman"/>
          <w:lang w:eastAsia="cs-CZ"/>
        </w:rPr>
      </w:pPr>
      <w:r w:rsidRPr="41616526">
        <w:rPr>
          <w:rFonts w:cs="Times New Roman"/>
          <w:lang w:eastAsia="cs-CZ"/>
        </w:rPr>
        <w:t xml:space="preserve">jako způsobilé budou prováděny investice jen </w:t>
      </w:r>
      <w:r w:rsidR="29D449D4" w:rsidRPr="41616526">
        <w:rPr>
          <w:rFonts w:cs="Times New Roman"/>
          <w:lang w:eastAsia="cs-CZ"/>
        </w:rPr>
        <w:t xml:space="preserve">pro pokrytí </w:t>
      </w:r>
      <w:r w:rsidR="59E15965" w:rsidRPr="41616526">
        <w:rPr>
          <w:rFonts w:cs="Times New Roman"/>
          <w:lang w:eastAsia="cs-CZ"/>
        </w:rPr>
        <w:t xml:space="preserve">intervenčních </w:t>
      </w:r>
      <w:r w:rsidRPr="41616526">
        <w:rPr>
          <w:rFonts w:cs="Times New Roman"/>
          <w:lang w:eastAsia="cs-CZ"/>
        </w:rPr>
        <w:t>oblast</w:t>
      </w:r>
      <w:r w:rsidR="29D449D4" w:rsidRPr="41616526">
        <w:rPr>
          <w:rFonts w:cs="Times New Roman"/>
          <w:lang w:eastAsia="cs-CZ"/>
        </w:rPr>
        <w:t>í</w:t>
      </w:r>
      <w:r w:rsidRPr="41616526">
        <w:rPr>
          <w:rFonts w:cs="Times New Roman"/>
          <w:lang w:eastAsia="cs-CZ"/>
        </w:rPr>
        <w:t xml:space="preserve"> definovaných </w:t>
      </w:r>
      <w:r w:rsidR="59E15965" w:rsidRPr="41616526">
        <w:rPr>
          <w:rFonts w:cs="Times New Roman"/>
          <w:lang w:eastAsia="cs-CZ"/>
        </w:rPr>
        <w:t>článkem 5</w:t>
      </w:r>
      <w:r w:rsidR="5941BD9D" w:rsidRPr="41616526">
        <w:rPr>
          <w:rFonts w:cs="Times New Roman"/>
          <w:lang w:eastAsia="cs-CZ"/>
        </w:rPr>
        <w:t>2</w:t>
      </w:r>
      <w:r w:rsidR="59E15965" w:rsidRPr="41616526">
        <w:rPr>
          <w:rFonts w:cs="Times New Roman"/>
          <w:lang w:eastAsia="cs-CZ"/>
        </w:rPr>
        <w:t>a, bod </w:t>
      </w:r>
      <w:r w:rsidRPr="41616526">
        <w:rPr>
          <w:rFonts w:cs="Times New Roman"/>
          <w:lang w:eastAsia="cs-CZ"/>
        </w:rPr>
        <w:t>3 GBER</w:t>
      </w:r>
      <w:r w:rsidR="59E15965" w:rsidRPr="41616526">
        <w:rPr>
          <w:rFonts w:cs="Times New Roman"/>
          <w:lang w:eastAsia="cs-CZ"/>
        </w:rPr>
        <w:t>.</w:t>
      </w:r>
    </w:p>
    <w:p w14:paraId="4AFD830A" w14:textId="327F2950" w:rsidR="00493757" w:rsidRPr="00885CF7" w:rsidRDefault="6AB72581" w:rsidP="00472BEB">
      <w:pPr>
        <w:pStyle w:val="Odstavecseseznamem"/>
        <w:numPr>
          <w:ilvl w:val="0"/>
          <w:numId w:val="26"/>
        </w:numPr>
        <w:ind w:left="284" w:hanging="284"/>
        <w:rPr>
          <w:rFonts w:cs="Times New Roman"/>
          <w:lang w:eastAsia="cs-CZ"/>
        </w:rPr>
      </w:pPr>
      <w:r w:rsidRPr="417493B1">
        <w:rPr>
          <w:rFonts w:cs="Times New Roman"/>
          <w:lang w:eastAsia="cs-CZ"/>
        </w:rPr>
        <w:t>součástí projektů budou nepokryt</w:t>
      </w:r>
      <w:r w:rsidR="5328AB37" w:rsidRPr="417493B1">
        <w:rPr>
          <w:rFonts w:cs="Times New Roman"/>
          <w:lang w:eastAsia="cs-CZ"/>
        </w:rPr>
        <w:t>é</w:t>
      </w:r>
      <w:r w:rsidRPr="417493B1">
        <w:rPr>
          <w:rFonts w:cs="Times New Roman"/>
          <w:lang w:eastAsia="cs-CZ"/>
        </w:rPr>
        <w:t xml:space="preserve"> </w:t>
      </w:r>
      <w:r w:rsidR="5328AB37" w:rsidRPr="417493B1">
        <w:rPr>
          <w:rFonts w:cs="Times New Roman"/>
          <w:lang w:eastAsia="cs-CZ"/>
        </w:rPr>
        <w:t xml:space="preserve">investičně náročná místa na venkově </w:t>
      </w:r>
      <w:r w:rsidRPr="417493B1">
        <w:rPr>
          <w:rFonts w:cs="Times New Roman"/>
          <w:lang w:eastAsia="cs-CZ"/>
        </w:rPr>
        <w:t>vzešlá z</w:t>
      </w:r>
      <w:r w:rsidR="34A9B511" w:rsidRPr="417493B1">
        <w:rPr>
          <w:rFonts w:cs="Times New Roman"/>
          <w:lang w:eastAsia="cs-CZ"/>
        </w:rPr>
        <w:t> </w:t>
      </w:r>
      <w:r w:rsidR="59E01423" w:rsidRPr="417493B1">
        <w:rPr>
          <w:rStyle w:val="normaltextrun"/>
          <w:rFonts w:cs="Calibri"/>
        </w:rPr>
        <w:t xml:space="preserve">identifikace překryvu v seznamech lokalit poskytnutých </w:t>
      </w:r>
      <w:r w:rsidR="59E01423" w:rsidRPr="417493B1">
        <w:rPr>
          <w:rStyle w:val="normaltextrun"/>
          <w:rFonts w:eastAsiaTheme="minorEastAsia"/>
        </w:rPr>
        <w:t xml:space="preserve">držiteli </w:t>
      </w:r>
      <w:r w:rsidR="59E01423">
        <w:t>rozhodnutí o přídělech kmitočtů v pásmu 700 MHz</w:t>
      </w:r>
      <w:r w:rsidR="59E01423" w:rsidRPr="417493B1">
        <w:rPr>
          <w:rStyle w:val="normaltextrun"/>
          <w:rFonts w:cs="Calibri"/>
        </w:rPr>
        <w:t>, jež p</w:t>
      </w:r>
      <w:r w:rsidR="0AA558CC" w:rsidRPr="417493B1">
        <w:rPr>
          <w:rStyle w:val="normaltextrun"/>
          <w:rFonts w:cs="Calibri"/>
        </w:rPr>
        <w:t>rovedl</w:t>
      </w:r>
      <w:r w:rsidR="59E01423" w:rsidRPr="417493B1">
        <w:rPr>
          <w:rStyle w:val="normaltextrun"/>
          <w:rFonts w:cs="Calibri"/>
        </w:rPr>
        <w:t xml:space="preserve"> Č</w:t>
      </w:r>
      <w:r w:rsidR="00091841" w:rsidRPr="417493B1">
        <w:rPr>
          <w:rStyle w:val="normaltextrun"/>
          <w:rFonts w:cs="Calibri"/>
        </w:rPr>
        <w:t>TÚ</w:t>
      </w:r>
      <w:r w:rsidR="59E01423" w:rsidRPr="417493B1">
        <w:rPr>
          <w:rFonts w:cs="Times New Roman"/>
          <w:lang w:eastAsia="cs-CZ"/>
        </w:rPr>
        <w:t xml:space="preserve"> </w:t>
      </w:r>
      <w:r w:rsidRPr="417493B1">
        <w:rPr>
          <w:rFonts w:cs="Times New Roman"/>
          <w:lang w:eastAsia="cs-CZ"/>
        </w:rPr>
        <w:t>a</w:t>
      </w:r>
      <w:r w:rsidR="34A9B511" w:rsidRPr="417493B1">
        <w:rPr>
          <w:rFonts w:cs="Times New Roman"/>
          <w:lang w:eastAsia="cs-CZ"/>
        </w:rPr>
        <w:t> </w:t>
      </w:r>
      <w:r w:rsidR="5328AB37" w:rsidRPr="417493B1">
        <w:rPr>
          <w:rFonts w:cs="Times New Roman"/>
          <w:lang w:eastAsia="cs-CZ"/>
        </w:rPr>
        <w:t>z </w:t>
      </w:r>
      <w:r w:rsidRPr="417493B1">
        <w:rPr>
          <w:rFonts w:cs="Times New Roman"/>
          <w:lang w:eastAsia="cs-CZ"/>
        </w:rPr>
        <w:t>veřejné konzultace proveden</w:t>
      </w:r>
      <w:r w:rsidR="5328AB37" w:rsidRPr="417493B1">
        <w:rPr>
          <w:rFonts w:cs="Times New Roman"/>
          <w:lang w:eastAsia="cs-CZ"/>
        </w:rPr>
        <w:t>é</w:t>
      </w:r>
      <w:r w:rsidRPr="417493B1">
        <w:rPr>
          <w:rFonts w:cs="Times New Roman"/>
          <w:lang w:eastAsia="cs-CZ"/>
        </w:rPr>
        <w:t xml:space="preserve"> v</w:t>
      </w:r>
      <w:r w:rsidR="34A9B511" w:rsidRPr="417493B1">
        <w:rPr>
          <w:rFonts w:cs="Times New Roman"/>
          <w:lang w:eastAsia="cs-CZ"/>
        </w:rPr>
        <w:t> </w:t>
      </w:r>
      <w:r w:rsidRPr="417493B1">
        <w:rPr>
          <w:rFonts w:cs="Times New Roman"/>
          <w:lang w:eastAsia="cs-CZ"/>
        </w:rPr>
        <w:t>souladu s</w:t>
      </w:r>
      <w:r w:rsidR="34A9B511" w:rsidRPr="417493B1">
        <w:rPr>
          <w:rFonts w:cs="Times New Roman"/>
          <w:lang w:eastAsia="cs-CZ"/>
        </w:rPr>
        <w:t> </w:t>
      </w:r>
      <w:r w:rsidRPr="417493B1">
        <w:rPr>
          <w:rFonts w:cs="Times New Roman"/>
          <w:lang w:eastAsia="cs-CZ"/>
        </w:rPr>
        <w:t>čl</w:t>
      </w:r>
      <w:r w:rsidR="59E01423" w:rsidRPr="417493B1">
        <w:rPr>
          <w:rFonts w:cs="Times New Roman"/>
          <w:lang w:eastAsia="cs-CZ"/>
        </w:rPr>
        <w:t>ánkem</w:t>
      </w:r>
      <w:r w:rsidRPr="417493B1">
        <w:rPr>
          <w:rFonts w:cs="Times New Roman"/>
          <w:lang w:eastAsia="cs-CZ"/>
        </w:rPr>
        <w:t xml:space="preserve"> 5</w:t>
      </w:r>
      <w:r w:rsidR="719446CB" w:rsidRPr="417493B1">
        <w:rPr>
          <w:rFonts w:cs="Times New Roman"/>
          <w:lang w:eastAsia="cs-CZ"/>
        </w:rPr>
        <w:t>2</w:t>
      </w:r>
      <w:r w:rsidR="59E01423" w:rsidRPr="417493B1">
        <w:rPr>
          <w:rFonts w:cs="Times New Roman"/>
          <w:lang w:eastAsia="cs-CZ"/>
        </w:rPr>
        <w:t>a</w:t>
      </w:r>
      <w:r w:rsidRPr="417493B1">
        <w:rPr>
          <w:rFonts w:cs="Times New Roman"/>
          <w:lang w:eastAsia="cs-CZ"/>
        </w:rPr>
        <w:t xml:space="preserve"> odst. 4 GBER</w:t>
      </w:r>
      <w:r w:rsidR="5328AB37" w:rsidRPr="417493B1">
        <w:rPr>
          <w:rFonts w:cs="Times New Roman"/>
          <w:lang w:eastAsia="cs-CZ"/>
        </w:rPr>
        <w:t>.</w:t>
      </w:r>
      <w:r w:rsidRPr="417493B1">
        <w:rPr>
          <w:rFonts w:cs="Times New Roman"/>
          <w:lang w:eastAsia="cs-CZ"/>
        </w:rPr>
        <w:t xml:space="preserve"> </w:t>
      </w:r>
    </w:p>
    <w:p w14:paraId="59E87B6E" w14:textId="007128EC" w:rsidR="00804E3A" w:rsidRDefault="17A117A6" w:rsidP="327F9AAF">
      <w:pPr>
        <w:pStyle w:val="Odstavecseseznamem"/>
        <w:numPr>
          <w:ilvl w:val="0"/>
          <w:numId w:val="26"/>
        </w:numPr>
        <w:spacing w:before="0" w:after="200" w:line="276" w:lineRule="auto"/>
        <w:ind w:left="284" w:hanging="284"/>
        <w:rPr>
          <w:rFonts w:cs="Times New Roman"/>
          <w:lang w:eastAsia="cs-CZ"/>
        </w:rPr>
      </w:pPr>
      <w:r w:rsidRPr="41616526">
        <w:rPr>
          <w:rFonts w:cs="Times New Roman"/>
          <w:lang w:eastAsia="cs-CZ"/>
        </w:rPr>
        <w:lastRenderedPageBreak/>
        <w:t xml:space="preserve">projekt bude </w:t>
      </w:r>
      <w:r w:rsidRPr="41616526">
        <w:rPr>
          <w:rStyle w:val="normaltextrun"/>
          <w:rFonts w:cs="Calibri"/>
        </w:rPr>
        <w:t>představovat</w:t>
      </w:r>
      <w:r w:rsidRPr="41616526">
        <w:rPr>
          <w:rFonts w:cs="Times New Roman"/>
          <w:lang w:eastAsia="cs-CZ"/>
        </w:rPr>
        <w:t xml:space="preserve"> skokovou změnu podle </w:t>
      </w:r>
      <w:r w:rsidR="08BB2EC9" w:rsidRPr="41616526">
        <w:rPr>
          <w:rFonts w:cs="Times New Roman"/>
          <w:lang w:eastAsia="cs-CZ"/>
        </w:rPr>
        <w:t>článku 5</w:t>
      </w:r>
      <w:r w:rsidR="5941BD9D" w:rsidRPr="41616526">
        <w:rPr>
          <w:rFonts w:cs="Times New Roman"/>
          <w:lang w:eastAsia="cs-CZ"/>
        </w:rPr>
        <w:t>2</w:t>
      </w:r>
      <w:r w:rsidR="08BB2EC9" w:rsidRPr="41616526">
        <w:rPr>
          <w:rFonts w:cs="Times New Roman"/>
          <w:lang w:eastAsia="cs-CZ"/>
        </w:rPr>
        <w:t xml:space="preserve">a, bod 6 </w:t>
      </w:r>
      <w:r w:rsidRPr="41616526">
        <w:rPr>
          <w:rFonts w:cs="Times New Roman"/>
          <w:lang w:eastAsia="cs-CZ"/>
        </w:rPr>
        <w:t>GBER tak, že uskuteční</w:t>
      </w:r>
      <w:r w:rsidR="08BB2EC9" w:rsidRPr="41616526">
        <w:rPr>
          <w:rFonts w:cs="Times New Roman"/>
          <w:lang w:eastAsia="cs-CZ"/>
        </w:rPr>
        <w:t xml:space="preserve"> zavedení mobilních služeb 5G v intervenčních </w:t>
      </w:r>
      <w:r w:rsidR="2E15F0FF" w:rsidRPr="41616526">
        <w:rPr>
          <w:rFonts w:cs="Times New Roman"/>
          <w:lang w:eastAsia="cs-CZ"/>
        </w:rPr>
        <w:t>oblastech, ve kterých by jinak nebyl signál 4G ani 5G, a to i</w:t>
      </w:r>
      <w:r w:rsidR="08BB2EC9" w:rsidRPr="41616526">
        <w:rPr>
          <w:rFonts w:cs="Times New Roman"/>
          <w:lang w:eastAsia="cs-CZ"/>
        </w:rPr>
        <w:t xml:space="preserve"> </w:t>
      </w:r>
      <w:r w:rsidR="4499EA25" w:rsidRPr="41616526">
        <w:rPr>
          <w:rFonts w:cs="Times New Roman"/>
          <w:lang w:eastAsia="cs-CZ"/>
        </w:rPr>
        <w:t>ohledem na</w:t>
      </w:r>
      <w:r w:rsidR="35F0D7A5" w:rsidRPr="41616526">
        <w:rPr>
          <w:rFonts w:cs="Times New Roman"/>
          <w:lang w:eastAsia="cs-CZ"/>
        </w:rPr>
        <w:t xml:space="preserve"> </w:t>
      </w:r>
      <w:r w:rsidR="08BB2EC9" w:rsidRPr="41616526">
        <w:rPr>
          <w:rFonts w:cs="Times New Roman"/>
          <w:lang w:eastAsia="cs-CZ"/>
        </w:rPr>
        <w:t>rozvojov</w:t>
      </w:r>
      <w:r w:rsidR="45EE3C7D" w:rsidRPr="41616526">
        <w:rPr>
          <w:rFonts w:cs="Times New Roman"/>
          <w:lang w:eastAsia="cs-CZ"/>
        </w:rPr>
        <w:t>á</w:t>
      </w:r>
      <w:r w:rsidR="08BB2EC9" w:rsidRPr="41616526">
        <w:rPr>
          <w:rFonts w:cs="Times New Roman"/>
          <w:lang w:eastAsia="cs-CZ"/>
        </w:rPr>
        <w:t xml:space="preserve"> kritéri</w:t>
      </w:r>
      <w:r w:rsidR="047EE525" w:rsidRPr="41616526">
        <w:rPr>
          <w:rFonts w:cs="Times New Roman"/>
          <w:lang w:eastAsia="cs-CZ"/>
        </w:rPr>
        <w:t>a dle</w:t>
      </w:r>
      <w:r w:rsidR="08BB2EC9" w:rsidRPr="41616526">
        <w:rPr>
          <w:rFonts w:cs="Times New Roman"/>
          <w:lang w:eastAsia="cs-CZ"/>
        </w:rPr>
        <w:t xml:space="preserve"> podmínek aukce kmitočtů 5G.</w:t>
      </w:r>
      <w:r w:rsidR="53EBEC81" w:rsidRPr="41616526">
        <w:rPr>
          <w:rFonts w:cs="Times New Roman"/>
          <w:lang w:eastAsia="cs-CZ"/>
        </w:rPr>
        <w:t xml:space="preserve"> Seznam intervenčních oblastí je </w:t>
      </w:r>
      <w:r w:rsidR="71C5F299" w:rsidRPr="41616526">
        <w:rPr>
          <w:rFonts w:cs="Times New Roman"/>
          <w:lang w:eastAsia="cs-CZ"/>
        </w:rPr>
        <w:t>P</w:t>
      </w:r>
      <w:r w:rsidR="53EBEC81" w:rsidRPr="41616526">
        <w:rPr>
          <w:rFonts w:cs="Times New Roman"/>
          <w:lang w:eastAsia="cs-CZ"/>
        </w:rPr>
        <w:t xml:space="preserve">říloha </w:t>
      </w:r>
      <w:r w:rsidR="53EBEC81" w:rsidRPr="004E0780">
        <w:rPr>
          <w:rFonts w:cs="Times New Roman"/>
          <w:lang w:eastAsia="cs-CZ"/>
        </w:rPr>
        <w:t>č. 8 Výzvy.</w:t>
      </w:r>
    </w:p>
    <w:p w14:paraId="29637430" w14:textId="60F75210" w:rsidR="24835BB4" w:rsidRPr="002D74C5" w:rsidRDefault="002D74C5" w:rsidP="00DC0A34">
      <w:pPr>
        <w:rPr>
          <w:rFonts w:cs="Times New Roman"/>
          <w:u w:val="single"/>
          <w:lang w:eastAsia="cs-CZ"/>
        </w:rPr>
      </w:pPr>
      <w:r w:rsidRPr="002D74C5">
        <w:rPr>
          <w:rFonts w:cs="Times New Roman"/>
          <w:u w:val="single"/>
          <w:lang w:eastAsia="cs-CZ"/>
        </w:rPr>
        <w:t>Upozornění:</w:t>
      </w:r>
    </w:p>
    <w:p w14:paraId="60BD196E" w14:textId="5F306F19" w:rsidR="31928162" w:rsidRDefault="3BDE8CB2" w:rsidP="24835BB4">
      <w:pPr>
        <w:rPr>
          <w:rFonts w:ascii="Calibri" w:eastAsia="Calibri" w:hAnsi="Calibri" w:cs="Calibri"/>
        </w:rPr>
      </w:pPr>
      <w:r w:rsidRPr="327F9AAF">
        <w:rPr>
          <w:rFonts w:ascii="Calibri" w:eastAsia="Calibri" w:hAnsi="Calibri" w:cs="Calibri"/>
        </w:rPr>
        <w:t>GBER aktuálně prochází procesem revize a v průběhu procesu schválení projektu (před vydáním Rozhodnutí</w:t>
      </w:r>
      <w:r w:rsidR="64FEFC26" w:rsidRPr="327F9AAF">
        <w:rPr>
          <w:rFonts w:ascii="Calibri" w:eastAsia="Calibri" w:hAnsi="Calibri" w:cs="Calibri"/>
        </w:rPr>
        <w:t xml:space="preserve"> o poskytnutí dotace</w:t>
      </w:r>
      <w:r w:rsidRPr="327F9AAF">
        <w:rPr>
          <w:rFonts w:ascii="Calibri" w:eastAsia="Calibri" w:hAnsi="Calibri" w:cs="Calibri"/>
        </w:rPr>
        <w:t>) může dojít ke změně některých podmínek tak, aby byla v souladu s aktuálním zněním GBER.</w:t>
      </w:r>
    </w:p>
    <w:p w14:paraId="4B94D5A5" w14:textId="77777777" w:rsidR="00AA4696" w:rsidRPr="00AA4696" w:rsidRDefault="00AA4696" w:rsidP="00AA4696">
      <w:pPr>
        <w:rPr>
          <w:rFonts w:cs="Times New Roman"/>
          <w:lang w:eastAsia="cs-CZ"/>
        </w:rPr>
      </w:pPr>
    </w:p>
    <w:p w14:paraId="5C13A57D" w14:textId="77777777" w:rsidR="00493757" w:rsidRPr="00B865B0" w:rsidRDefault="780DDE24" w:rsidP="00EF4472">
      <w:pPr>
        <w:pStyle w:val="Nadpis2"/>
      </w:pPr>
      <w:r>
        <w:t>Pravidlo významně nepoškozovat (DNSH)</w:t>
      </w:r>
    </w:p>
    <w:p w14:paraId="1C1FD1A4" w14:textId="77777777" w:rsidR="00493757" w:rsidRDefault="00493757" w:rsidP="00493757">
      <w:r w:rsidRPr="70C619F7">
        <w:t xml:space="preserve">Projekty </w:t>
      </w:r>
      <w:r>
        <w:t>musí</w:t>
      </w:r>
      <w:r w:rsidRPr="70C619F7">
        <w:t xml:space="preserve"> dodržet zásadu „významně nepoškozovat“ dle čl</w:t>
      </w:r>
      <w:r w:rsidR="00AA4696">
        <w:t>ánku</w:t>
      </w:r>
      <w:r w:rsidRPr="70C619F7">
        <w:t xml:space="preserve"> 17 Nařízení EP a</w:t>
      </w:r>
      <w:r w:rsidR="00E92299">
        <w:t> </w:t>
      </w:r>
      <w:r w:rsidRPr="70C619F7">
        <w:t>rady (EU) 2020/852. Smyslem principu “významně nepoškozovat” je zamezit financování a</w:t>
      </w:r>
      <w:r w:rsidR="00E92299">
        <w:t> </w:t>
      </w:r>
      <w:r w:rsidRPr="70C619F7">
        <w:t xml:space="preserve">do budoucna obecnému provádění takových činností, které mají škodlivý vliv na environmentální </w:t>
      </w:r>
      <w:r w:rsidRPr="00A424AE">
        <w:t>cíle (</w:t>
      </w:r>
      <w:r w:rsidRPr="003437C2">
        <w:t>viz kap</w:t>
      </w:r>
      <w:r w:rsidR="00AA4696" w:rsidRPr="003437C2">
        <w:t xml:space="preserve">itola </w:t>
      </w:r>
      <w:r w:rsidRPr="003437C2">
        <w:t>5.2.3 PpŽ</w:t>
      </w:r>
      <w:r w:rsidRPr="00C74BD6">
        <w:t>P</w:t>
      </w:r>
      <w:r w:rsidRPr="00A424AE">
        <w:t>).</w:t>
      </w:r>
    </w:p>
    <w:p w14:paraId="2E76C0D2" w14:textId="47851344" w:rsidR="00DB1346" w:rsidRDefault="4534F563" w:rsidP="00493757">
      <w:r w:rsidRPr="41616526">
        <w:rPr>
          <w:rFonts w:eastAsiaTheme="minorEastAsia"/>
        </w:rPr>
        <w:t>Dále v souladu s uvedenou zásadou u každého projektu alespoň 70 % stavebního a demoličního odpadu bude připraveno k opětovnému použití nebo recyklaci.</w:t>
      </w:r>
    </w:p>
    <w:p w14:paraId="70B55DFF" w14:textId="40127F6C" w:rsidR="7DD195DD" w:rsidRDefault="7DD195DD" w:rsidP="41616526">
      <w:pPr>
        <w:rPr>
          <w:rFonts w:eastAsiaTheme="minorEastAsia"/>
        </w:rPr>
      </w:pPr>
      <w:r w:rsidRPr="41616526">
        <w:rPr>
          <w:rFonts w:eastAsiaTheme="minorEastAsia"/>
        </w:rPr>
        <w:t xml:space="preserve">Uchazeč předloží prohlášení k DNSH, jehož formulář je </w:t>
      </w:r>
      <w:r w:rsidR="7D8B79E3" w:rsidRPr="41616526">
        <w:rPr>
          <w:rFonts w:eastAsiaTheme="minorEastAsia"/>
        </w:rPr>
        <w:t>P</w:t>
      </w:r>
      <w:r w:rsidRPr="41616526">
        <w:rPr>
          <w:rFonts w:eastAsiaTheme="minorEastAsia"/>
        </w:rPr>
        <w:t xml:space="preserve">řílohou </w:t>
      </w:r>
      <w:r w:rsidRPr="003437C2">
        <w:rPr>
          <w:rFonts w:eastAsiaTheme="minorEastAsia"/>
        </w:rPr>
        <w:t>č. 16 Výzvy</w:t>
      </w:r>
      <w:r w:rsidRPr="41616526">
        <w:rPr>
          <w:rFonts w:eastAsiaTheme="minorEastAsia"/>
        </w:rPr>
        <w:t>.</w:t>
      </w:r>
    </w:p>
    <w:p w14:paraId="0D514214" w14:textId="76E3A55A" w:rsidR="00CC0074" w:rsidRDefault="00CC0074" w:rsidP="003437C2">
      <w:pPr>
        <w:pStyle w:val="Nadpis2"/>
        <w:numPr>
          <w:ilvl w:val="1"/>
          <w:numId w:val="0"/>
        </w:numPr>
      </w:pPr>
    </w:p>
    <w:p w14:paraId="328E85DB" w14:textId="77777777" w:rsidR="00493757" w:rsidRPr="00885CF7" w:rsidRDefault="00493757" w:rsidP="00EF4472">
      <w:pPr>
        <w:pStyle w:val="Nadpis1"/>
      </w:pPr>
      <w:r>
        <w:t>Žádost o</w:t>
      </w:r>
      <w:r w:rsidR="00E92299">
        <w:t> </w:t>
      </w:r>
      <w:r>
        <w:t>podporu, způsob jejího předložení a</w:t>
      </w:r>
      <w:r w:rsidR="00E92299">
        <w:t> </w:t>
      </w:r>
      <w:r>
        <w:t>vyřízení</w:t>
      </w:r>
    </w:p>
    <w:p w14:paraId="55F97A35" w14:textId="057130E9" w:rsidR="00493757" w:rsidRPr="00885CF7" w:rsidRDefault="780DDE24" w:rsidP="00493757">
      <w:r>
        <w:t>Žádost o</w:t>
      </w:r>
      <w:r w:rsidR="347AD6C9">
        <w:t> </w:t>
      </w:r>
      <w:r>
        <w:t xml:space="preserve">podporu podává žadatel prostřednictvím </w:t>
      </w:r>
      <w:r w:rsidR="00864BEE">
        <w:t>MS2014+</w:t>
      </w:r>
      <w:r>
        <w:t xml:space="preserve">. </w:t>
      </w:r>
    </w:p>
    <w:p w14:paraId="1BCD4A25" w14:textId="6D8F6747" w:rsidR="00493757" w:rsidRPr="00885CF7" w:rsidRDefault="1DABEF95" w:rsidP="00493757">
      <w:r>
        <w:t>Náležitosti žádosti o</w:t>
      </w:r>
      <w:r w:rsidR="3822C420">
        <w:t> </w:t>
      </w:r>
      <w:r>
        <w:t>podporu vztahující se k</w:t>
      </w:r>
      <w:r w:rsidR="3822C420">
        <w:t> </w:t>
      </w:r>
      <w:r>
        <w:t xml:space="preserve">žadateli jsou stanoveny </w:t>
      </w:r>
      <w:r w:rsidR="1B470705">
        <w:t>v příloze č. 3 Výzvy</w:t>
      </w:r>
      <w:r>
        <w:t xml:space="preserve">. </w:t>
      </w:r>
    </w:p>
    <w:p w14:paraId="0ACC378B" w14:textId="77777777" w:rsidR="00493757" w:rsidRPr="00885CF7" w:rsidRDefault="00493757" w:rsidP="00493757">
      <w:r>
        <w:t>Žádost o</w:t>
      </w:r>
      <w:r w:rsidR="00E92299">
        <w:t> </w:t>
      </w:r>
      <w:r>
        <w:t>podporu obsahuje informace o</w:t>
      </w:r>
      <w:r w:rsidR="00E92299">
        <w:t> </w:t>
      </w:r>
      <w:r>
        <w:t>žadateli a</w:t>
      </w:r>
      <w:r w:rsidR="00E92299">
        <w:t> </w:t>
      </w:r>
      <w:r>
        <w:t>o projektu. V</w:t>
      </w:r>
      <w:r w:rsidR="00E92299">
        <w:t> </w:t>
      </w:r>
      <w:r>
        <w:t>žádosti o</w:t>
      </w:r>
      <w:r w:rsidR="00E92299">
        <w:t> </w:t>
      </w:r>
      <w:r>
        <w:t>podporu musí být uvedeny minimálně tyto údaje (čl</w:t>
      </w:r>
      <w:r w:rsidR="00892368">
        <w:t>ánek</w:t>
      </w:r>
      <w:r>
        <w:t xml:space="preserve"> 6 odst. 2 GBER): název a</w:t>
      </w:r>
      <w:r w:rsidR="00E92299">
        <w:t> </w:t>
      </w:r>
      <w:r>
        <w:t>velikost podniku, popis projektu</w:t>
      </w:r>
      <w:r w:rsidR="00892368">
        <w:t>/projektů</w:t>
      </w:r>
      <w:r>
        <w:t>, včetně termínu jeho</w:t>
      </w:r>
      <w:r w:rsidR="00892368">
        <w:t>/termínů jejich</w:t>
      </w:r>
      <w:r>
        <w:t xml:space="preserve"> zahájení a</w:t>
      </w:r>
      <w:r w:rsidR="00E92299">
        <w:t> </w:t>
      </w:r>
      <w:r>
        <w:t>ukončení, umístění projektu</w:t>
      </w:r>
      <w:r w:rsidR="00892368">
        <w:t>/projektů</w:t>
      </w:r>
      <w:r>
        <w:t xml:space="preserve">, seznam výdajů </w:t>
      </w:r>
      <w:r w:rsidR="00892368">
        <w:t xml:space="preserve">pro každý </w:t>
      </w:r>
      <w:r>
        <w:t>projekt, druh podpory (dotace) a</w:t>
      </w:r>
      <w:r w:rsidR="00E92299">
        <w:t> </w:t>
      </w:r>
      <w:r>
        <w:t xml:space="preserve">výše veřejného financování, které je pro </w:t>
      </w:r>
      <w:r w:rsidR="00892368">
        <w:t>každý</w:t>
      </w:r>
      <w:r>
        <w:t xml:space="preserve"> projekt zapotřebí. </w:t>
      </w:r>
    </w:p>
    <w:p w14:paraId="00DA3E79" w14:textId="77777777" w:rsidR="00493757" w:rsidRDefault="780DDE24" w:rsidP="00493757">
      <w:r>
        <w:t>Žádost o</w:t>
      </w:r>
      <w:r w:rsidR="347AD6C9">
        <w:t> </w:t>
      </w:r>
      <w:r>
        <w:t>podporu je hodnocena způsobem, který je pops</w:t>
      </w:r>
      <w:r w:rsidRPr="0075518C">
        <w:t>án v</w:t>
      </w:r>
      <w:r w:rsidR="7276413D" w:rsidRPr="0075518C">
        <w:t> </w:t>
      </w:r>
      <w:r w:rsidRPr="0075518C">
        <w:t>Příl</w:t>
      </w:r>
      <w:r w:rsidR="7276413D" w:rsidRPr="0075518C">
        <w:t>oze č</w:t>
      </w:r>
      <w:r w:rsidRPr="0075518C">
        <w:t>. 2 tét</w:t>
      </w:r>
      <w:r>
        <w:t>o výzvy. Příloha obsahuje kritéria pro ověření formálních náležitostí a</w:t>
      </w:r>
      <w:r w:rsidR="347AD6C9">
        <w:t> </w:t>
      </w:r>
      <w:r>
        <w:t>přijatelnosti žádosti a</w:t>
      </w:r>
      <w:r w:rsidR="347AD6C9">
        <w:t> </w:t>
      </w:r>
      <w:r>
        <w:t>model pro věcné hodnocení projektu.</w:t>
      </w:r>
    </w:p>
    <w:p w14:paraId="3656B9AB" w14:textId="77777777" w:rsidR="00892368" w:rsidRDefault="00892368" w:rsidP="00493757"/>
    <w:p w14:paraId="277E2ED8" w14:textId="10F1AAC1" w:rsidR="00493757" w:rsidRPr="00122FE7" w:rsidRDefault="1DABEF95" w:rsidP="00EF4472">
      <w:pPr>
        <w:pStyle w:val="Nadpis2"/>
        <w:rPr>
          <w:rFonts w:ascii="Calibri" w:hAnsi="Calibri"/>
        </w:rPr>
      </w:pPr>
      <w:r>
        <w:t xml:space="preserve">Podmínky </w:t>
      </w:r>
      <w:r w:rsidR="1351CF97">
        <w:t>podpory</w:t>
      </w:r>
    </w:p>
    <w:p w14:paraId="10B2DC9E" w14:textId="2BF176F7" w:rsidR="00493757" w:rsidRPr="00885CF7" w:rsidRDefault="1DABEF95" w:rsidP="003C7534">
      <w:pPr>
        <w:pStyle w:val="Odstavecseseznamem"/>
        <w:numPr>
          <w:ilvl w:val="0"/>
          <w:numId w:val="13"/>
        </w:numPr>
        <w:ind w:left="284" w:hanging="294"/>
      </w:pPr>
      <w:r>
        <w:t>Podpora bude příjemci poskytnuta na základě Rozhodnutí o</w:t>
      </w:r>
      <w:r w:rsidR="3822C420">
        <w:t> </w:t>
      </w:r>
      <w:r>
        <w:t>poskytnutí dotace vydaného Ř</w:t>
      </w:r>
      <w:r w:rsidR="0D732ACB">
        <w:t>ídícím orgánem</w:t>
      </w:r>
      <w:r>
        <w:t xml:space="preserve"> obsahujícího i</w:t>
      </w:r>
      <w:r w:rsidR="3822C420">
        <w:t> </w:t>
      </w:r>
      <w:r>
        <w:t>podmínky poskytnutí dotace a</w:t>
      </w:r>
      <w:r w:rsidR="3822C420">
        <w:t> </w:t>
      </w:r>
      <w:r>
        <w:t>ostatní povinnosti příjemce dotace</w:t>
      </w:r>
      <w:r w:rsidR="00984B8C">
        <w:t xml:space="preserve"> (viz. příloha č. 17 Výzvy)</w:t>
      </w:r>
      <w:r>
        <w:t>.</w:t>
      </w:r>
      <w:r w:rsidR="003437C2">
        <w:t xml:space="preserve"> </w:t>
      </w:r>
    </w:p>
    <w:p w14:paraId="114D9440" w14:textId="6C054FFE" w:rsidR="00493757" w:rsidRPr="005C2A8E" w:rsidRDefault="1DABEF95" w:rsidP="327F9AAF">
      <w:pPr>
        <w:numPr>
          <w:ilvl w:val="0"/>
          <w:numId w:val="13"/>
        </w:numPr>
        <w:ind w:left="284" w:hanging="284"/>
      </w:pPr>
      <w:r>
        <w:t xml:space="preserve">Podpora bude proplácena zpětně po ukončení </w:t>
      </w:r>
      <w:r w:rsidR="79001B1D">
        <w:t xml:space="preserve">každého </w:t>
      </w:r>
      <w:r>
        <w:t>projektu za předpokladu splnění podmínek RoPD na základě dokladů předložených příjemcem v</w:t>
      </w:r>
      <w:r w:rsidR="3822C420">
        <w:t> </w:t>
      </w:r>
      <w:r>
        <w:t>žádosti o</w:t>
      </w:r>
      <w:r w:rsidR="3822C420">
        <w:t> </w:t>
      </w:r>
      <w:r>
        <w:t xml:space="preserve">platbu. </w:t>
      </w:r>
    </w:p>
    <w:p w14:paraId="45FB0818" w14:textId="661DC1E9" w:rsidR="00892368" w:rsidRDefault="00892368" w:rsidP="41616526"/>
    <w:p w14:paraId="3B82959D" w14:textId="77777777" w:rsidR="00493757" w:rsidRPr="00885CF7" w:rsidRDefault="780DDE24" w:rsidP="00EF4472">
      <w:pPr>
        <w:pStyle w:val="Nadpis2"/>
      </w:pPr>
      <w:r>
        <w:t>Náležitosti žádosti o</w:t>
      </w:r>
      <w:r w:rsidR="347AD6C9">
        <w:t> </w:t>
      </w:r>
      <w:r>
        <w:t>podporu</w:t>
      </w:r>
    </w:p>
    <w:p w14:paraId="3FF81818" w14:textId="77777777" w:rsidR="00493757" w:rsidRPr="006B7B8A" w:rsidRDefault="00493757" w:rsidP="00C96D0F">
      <w:pPr>
        <w:pStyle w:val="Odstavecseseznamem"/>
        <w:numPr>
          <w:ilvl w:val="0"/>
          <w:numId w:val="32"/>
        </w:numPr>
      </w:pPr>
      <w:r w:rsidRPr="006B7B8A">
        <w:t>Žadatel musí v</w:t>
      </w:r>
      <w:r w:rsidR="00E92299" w:rsidRPr="006B7B8A">
        <w:t> </w:t>
      </w:r>
      <w:r w:rsidRPr="006B7B8A">
        <w:t>okamžiku podání žádosti o</w:t>
      </w:r>
      <w:r w:rsidR="00E92299" w:rsidRPr="006B7B8A">
        <w:t> </w:t>
      </w:r>
      <w:r w:rsidRPr="006B7B8A">
        <w:t xml:space="preserve">podporu předložit následující dokumenty: </w:t>
      </w:r>
    </w:p>
    <w:p w14:paraId="511CDCDB" w14:textId="43822A35" w:rsidR="00493757" w:rsidRPr="00885CF7" w:rsidRDefault="00493757" w:rsidP="003C7534">
      <w:pPr>
        <w:pStyle w:val="Odstavecseseznamem"/>
        <w:numPr>
          <w:ilvl w:val="0"/>
          <w:numId w:val="14"/>
        </w:numPr>
        <w:spacing w:after="100" w:afterAutospacing="1"/>
        <w:ind w:left="284" w:hanging="284"/>
        <w:contextualSpacing w:val="0"/>
        <w:jc w:val="left"/>
        <w:rPr>
          <w:b/>
          <w:bCs/>
        </w:rPr>
      </w:pPr>
      <w:r w:rsidRPr="2AC387D8">
        <w:rPr>
          <w:b/>
          <w:bCs/>
        </w:rPr>
        <w:t xml:space="preserve">Finanční výkazy </w:t>
      </w:r>
      <w:r>
        <w:t>za poslední dvě uzavřená účetní období (Rozvahu a</w:t>
      </w:r>
      <w:r w:rsidR="00E92299">
        <w:t> </w:t>
      </w:r>
      <w:r>
        <w:t>Výkaz zisku a</w:t>
      </w:r>
      <w:r w:rsidR="00E92299">
        <w:t> </w:t>
      </w:r>
      <w:r>
        <w:t>ztráty včetně přílohy k</w:t>
      </w:r>
      <w:r w:rsidR="00E92299">
        <w:t> </w:t>
      </w:r>
      <w:r>
        <w:t>účetní závěrce) a</w:t>
      </w:r>
      <w:r w:rsidR="00E92299">
        <w:t> </w:t>
      </w:r>
      <w:r>
        <w:t xml:space="preserve">vyplněný formulář </w:t>
      </w:r>
      <w:r w:rsidRPr="2AC387D8">
        <w:rPr>
          <w:b/>
          <w:bCs/>
        </w:rPr>
        <w:t>Finanční analýzy</w:t>
      </w:r>
      <w:r>
        <w:t xml:space="preserve">. </w:t>
      </w:r>
      <w:r w:rsidRPr="2AC387D8">
        <w:rPr>
          <w:color w:val="auto"/>
        </w:rPr>
        <w:t>V</w:t>
      </w:r>
      <w:r w:rsidR="00E92299">
        <w:rPr>
          <w:color w:val="auto"/>
        </w:rPr>
        <w:t> </w:t>
      </w:r>
      <w:r w:rsidRPr="2AC387D8">
        <w:rPr>
          <w:color w:val="auto"/>
        </w:rPr>
        <w:t xml:space="preserve">případě, že žadatel dokládá </w:t>
      </w:r>
      <w:r w:rsidRPr="2AC387D8">
        <w:rPr>
          <w:b/>
          <w:bCs/>
          <w:color w:val="auto"/>
        </w:rPr>
        <w:t>finanční zdraví</w:t>
      </w:r>
      <w:r w:rsidRPr="2AC387D8">
        <w:rPr>
          <w:color w:val="auto"/>
        </w:rPr>
        <w:t xml:space="preserve"> prostřednictvím subjektu odlišného od žadatele, doloží požadované dokumenty dle kap</w:t>
      </w:r>
      <w:r w:rsidR="006B7B8A">
        <w:rPr>
          <w:color w:val="auto"/>
        </w:rPr>
        <w:t>itoly</w:t>
      </w:r>
      <w:r w:rsidRPr="2AC387D8">
        <w:rPr>
          <w:color w:val="auto"/>
        </w:rPr>
        <w:t xml:space="preserve"> </w:t>
      </w:r>
      <w:r w:rsidR="00015CDC">
        <w:rPr>
          <w:color w:val="auto"/>
        </w:rPr>
        <w:t>3.2</w:t>
      </w:r>
      <w:r w:rsidRPr="2AC387D8">
        <w:rPr>
          <w:color w:val="auto"/>
        </w:rPr>
        <w:t xml:space="preserve"> PpŽP.</w:t>
      </w:r>
    </w:p>
    <w:p w14:paraId="1509EC7D" w14:textId="5E9175E2" w:rsidR="00493757" w:rsidRPr="00885CF7" w:rsidRDefault="00493757" w:rsidP="003C7534">
      <w:pPr>
        <w:pStyle w:val="Odstavecseseznamem"/>
        <w:numPr>
          <w:ilvl w:val="0"/>
          <w:numId w:val="14"/>
        </w:numPr>
        <w:ind w:left="284" w:hanging="294"/>
        <w:contextualSpacing w:val="0"/>
      </w:pPr>
      <w:r w:rsidRPr="2AC387D8">
        <w:rPr>
          <w:b/>
          <w:bCs/>
        </w:rPr>
        <w:t xml:space="preserve">Podnikatelský záměr </w:t>
      </w:r>
      <w:r w:rsidR="0047511F">
        <w:rPr>
          <w:b/>
          <w:bCs/>
        </w:rPr>
        <w:t xml:space="preserve">pro každý svůj projekt </w:t>
      </w:r>
      <w:r>
        <w:t xml:space="preserve">dle osnovy </w:t>
      </w:r>
      <w:r w:rsidR="005219C7">
        <w:t>uvedené v Příloze č. 3 Výzvy</w:t>
      </w:r>
      <w:r>
        <w:t>, vč</w:t>
      </w:r>
      <w:r w:rsidR="006B7B8A">
        <w:t>etně</w:t>
      </w:r>
      <w:r>
        <w:t xml:space="preserve"> dalších</w:t>
      </w:r>
      <w:r w:rsidRPr="2AC387D8">
        <w:rPr>
          <w:b/>
          <w:bCs/>
        </w:rPr>
        <w:t xml:space="preserve"> dokumentů dokládajících skutečnosti</w:t>
      </w:r>
      <w:r>
        <w:t xml:space="preserve"> uvedené v</w:t>
      </w:r>
      <w:r w:rsidR="00E92299">
        <w:t> </w:t>
      </w:r>
      <w:r>
        <w:t>Podnikatelském záměru.</w:t>
      </w:r>
    </w:p>
    <w:p w14:paraId="76F9BA3B" w14:textId="61B2F2AF" w:rsidR="00592E57" w:rsidRPr="00A25ACE" w:rsidRDefault="003C050A" w:rsidP="003C7534">
      <w:pPr>
        <w:pStyle w:val="Odstavecseseznamem"/>
        <w:numPr>
          <w:ilvl w:val="0"/>
          <w:numId w:val="14"/>
        </w:numPr>
        <w:spacing w:after="0"/>
        <w:ind w:left="284" w:hanging="284"/>
        <w:contextualSpacing w:val="0"/>
      </w:pPr>
      <w:bookmarkStart w:id="17" w:name="_Hlk127279794"/>
      <w:r>
        <w:rPr>
          <w:b/>
          <w:bCs/>
        </w:rPr>
        <w:lastRenderedPageBreak/>
        <w:t xml:space="preserve">Mapu pokrytí z dotované </w:t>
      </w:r>
      <w:r w:rsidR="00592E57">
        <w:rPr>
          <w:b/>
          <w:bCs/>
        </w:rPr>
        <w:t>základnové stanice</w:t>
      </w:r>
      <w:bookmarkEnd w:id="17"/>
      <w:r w:rsidR="00A25ACE">
        <w:rPr>
          <w:b/>
          <w:bCs/>
        </w:rPr>
        <w:t xml:space="preserve">, </w:t>
      </w:r>
      <w:r w:rsidR="00A25ACE" w:rsidRPr="00A25ACE">
        <w:rPr>
          <w:bCs/>
        </w:rPr>
        <w:t>včetně informace o procentuálním pokrytí podporovaných intervenčních oblastí</w:t>
      </w:r>
    </w:p>
    <w:p w14:paraId="520576BE" w14:textId="4A429CD1" w:rsidR="00493757" w:rsidRPr="000F35B9" w:rsidRDefault="1DABEF95" w:rsidP="144B6CC9">
      <w:pPr>
        <w:pStyle w:val="Odstavecseseznamem"/>
        <w:numPr>
          <w:ilvl w:val="0"/>
          <w:numId w:val="14"/>
        </w:numPr>
        <w:spacing w:after="0"/>
        <w:ind w:left="284" w:hanging="284"/>
      </w:pPr>
      <w:r w:rsidRPr="41616526">
        <w:rPr>
          <w:b/>
          <w:bCs/>
        </w:rPr>
        <w:t xml:space="preserve">Seznam </w:t>
      </w:r>
      <w:r w:rsidR="6661AA11" w:rsidRPr="41616526">
        <w:rPr>
          <w:b/>
          <w:bCs/>
        </w:rPr>
        <w:t xml:space="preserve">pokrytých </w:t>
      </w:r>
      <w:r w:rsidRPr="41616526">
        <w:rPr>
          <w:b/>
          <w:bCs/>
        </w:rPr>
        <w:t xml:space="preserve">adresních míst </w:t>
      </w:r>
      <w:r w:rsidR="6661AA11">
        <w:t xml:space="preserve">(v případě </w:t>
      </w:r>
      <w:r w:rsidR="1C9EAAF4">
        <w:t xml:space="preserve">plánovaného </w:t>
      </w:r>
      <w:r w:rsidR="6661AA11">
        <w:t>poskytování mobilních služeb v pevném místě)</w:t>
      </w:r>
      <w:r w:rsidR="70383580" w:rsidRPr="41616526">
        <w:rPr>
          <w:b/>
          <w:bCs/>
        </w:rPr>
        <w:t xml:space="preserve"> </w:t>
      </w:r>
      <w:r>
        <w:t>v</w:t>
      </w:r>
      <w:r w:rsidR="3822C420">
        <w:t> </w:t>
      </w:r>
      <w:r>
        <w:t>předepsané formě ve formátu .</w:t>
      </w:r>
      <w:r w:rsidR="3E854367">
        <w:t xml:space="preserve">XLSX </w:t>
      </w:r>
      <w:r>
        <w:t>(</w:t>
      </w:r>
      <w:r w:rsidRPr="005219C7">
        <w:t>dle Příl</w:t>
      </w:r>
      <w:r w:rsidR="3E854367" w:rsidRPr="005219C7">
        <w:t>ohy č</w:t>
      </w:r>
      <w:r w:rsidRPr="005219C7">
        <w:t xml:space="preserve">. </w:t>
      </w:r>
      <w:r w:rsidR="715E2F3B" w:rsidRPr="005219C7">
        <w:t>8</w:t>
      </w:r>
      <w:r w:rsidRPr="005219C7">
        <w:t>).</w:t>
      </w:r>
    </w:p>
    <w:p w14:paraId="55EF5DD9" w14:textId="56C88185" w:rsidR="00493757" w:rsidRPr="004D3FC8" w:rsidRDefault="780DDE24" w:rsidP="41616526">
      <w:pPr>
        <w:pStyle w:val="Odstavecseseznamem"/>
        <w:numPr>
          <w:ilvl w:val="0"/>
          <w:numId w:val="14"/>
        </w:numPr>
        <w:ind w:left="284" w:hanging="284"/>
      </w:pPr>
      <w:r>
        <w:t xml:space="preserve">Podrobný </w:t>
      </w:r>
      <w:r w:rsidRPr="41616526">
        <w:rPr>
          <w:b/>
          <w:bCs/>
        </w:rPr>
        <w:t>položkový rozpočet</w:t>
      </w:r>
      <w:r>
        <w:t xml:space="preserve"> </w:t>
      </w:r>
      <w:r w:rsidR="70001E41">
        <w:t xml:space="preserve">každého svého </w:t>
      </w:r>
      <w:r>
        <w:t>projektu dle vz</w:t>
      </w:r>
      <w:r w:rsidRPr="005219C7">
        <w:t>oru v</w:t>
      </w:r>
      <w:r w:rsidR="7936B260" w:rsidRPr="005219C7">
        <w:t> </w:t>
      </w:r>
      <w:r w:rsidRPr="005219C7">
        <w:t>Příl</w:t>
      </w:r>
      <w:r w:rsidR="7936B260" w:rsidRPr="005219C7">
        <w:t>o</w:t>
      </w:r>
      <w:r w:rsidR="00B6337B">
        <w:t>ze</w:t>
      </w:r>
      <w:r w:rsidR="7936B260" w:rsidRPr="005219C7">
        <w:t xml:space="preserve"> č</w:t>
      </w:r>
      <w:r w:rsidRPr="005219C7">
        <w:t>. 1</w:t>
      </w:r>
      <w:r w:rsidR="0E4D4312" w:rsidRPr="005219C7">
        <w:t>0</w:t>
      </w:r>
      <w:r w:rsidRPr="005219C7">
        <w:t xml:space="preserve"> a</w:t>
      </w:r>
      <w:r w:rsidR="347AD6C9" w:rsidRPr="005219C7">
        <w:t> </w:t>
      </w:r>
      <w:r w:rsidRPr="005219C7">
        <w:t>doklady, jež prokazují hospodárnost</w:t>
      </w:r>
      <w:r w:rsidR="70001E41" w:rsidRPr="005219C7">
        <w:t>.</w:t>
      </w:r>
    </w:p>
    <w:p w14:paraId="545C3322" w14:textId="4DD24237" w:rsidR="00493757" w:rsidRDefault="1DABEF95" w:rsidP="327F9AAF">
      <w:pPr>
        <w:pStyle w:val="Odstavecseseznamem"/>
        <w:numPr>
          <w:ilvl w:val="0"/>
          <w:numId w:val="14"/>
        </w:numPr>
        <w:ind w:left="284" w:hanging="284"/>
      </w:pPr>
      <w:r w:rsidRPr="41616526">
        <w:rPr>
          <w:b/>
          <w:bCs/>
        </w:rPr>
        <w:t>Prohlášení k</w:t>
      </w:r>
      <w:r w:rsidR="3822C420" w:rsidRPr="41616526">
        <w:rPr>
          <w:b/>
          <w:bCs/>
        </w:rPr>
        <w:t> </w:t>
      </w:r>
      <w:r w:rsidRPr="41616526">
        <w:rPr>
          <w:b/>
          <w:bCs/>
        </w:rPr>
        <w:t>žádosti o</w:t>
      </w:r>
      <w:r w:rsidR="3822C420" w:rsidRPr="41616526">
        <w:rPr>
          <w:b/>
          <w:bCs/>
        </w:rPr>
        <w:t> </w:t>
      </w:r>
      <w:r w:rsidRPr="41616526">
        <w:rPr>
          <w:b/>
          <w:bCs/>
        </w:rPr>
        <w:t xml:space="preserve">podporu </w:t>
      </w:r>
      <w:r>
        <w:t>(Příl</w:t>
      </w:r>
      <w:r w:rsidR="3E854367">
        <w:t>oh</w:t>
      </w:r>
      <w:r w:rsidR="0BC160DE">
        <w:t>a</w:t>
      </w:r>
      <w:r w:rsidR="3E854367">
        <w:t xml:space="preserve"> č</w:t>
      </w:r>
      <w:r>
        <w:t>. 11) s</w:t>
      </w:r>
      <w:r w:rsidR="3822C420">
        <w:t> </w:t>
      </w:r>
      <w:r>
        <w:t>údaji o</w:t>
      </w:r>
      <w:r w:rsidR="3822C420">
        <w:t> </w:t>
      </w:r>
      <w:r>
        <w:t>propojených a</w:t>
      </w:r>
      <w:r w:rsidR="3822C420">
        <w:t> </w:t>
      </w:r>
      <w:r>
        <w:t>partnerských podnicích.</w:t>
      </w:r>
    </w:p>
    <w:p w14:paraId="16430A7B" w14:textId="6C861101" w:rsidR="005219C7" w:rsidRPr="00B6337B" w:rsidRDefault="005219C7" w:rsidP="327F9AAF">
      <w:pPr>
        <w:pStyle w:val="Odstavecseseznamem"/>
        <w:numPr>
          <w:ilvl w:val="0"/>
          <w:numId w:val="14"/>
        </w:numPr>
        <w:ind w:left="284" w:hanging="284"/>
      </w:pPr>
      <w:r>
        <w:rPr>
          <w:b/>
          <w:bCs/>
        </w:rPr>
        <w:t xml:space="preserve">Prohlášení k DNSH </w:t>
      </w:r>
      <w:r>
        <w:rPr>
          <w:bCs/>
        </w:rPr>
        <w:t>(příloha č. 16 Výzvy)</w:t>
      </w:r>
    </w:p>
    <w:p w14:paraId="6E4739CA" w14:textId="0FB323E8" w:rsidR="00B6337B" w:rsidRPr="00DF7FE0" w:rsidRDefault="00B6337B" w:rsidP="327F9AAF">
      <w:pPr>
        <w:pStyle w:val="Odstavecseseznamem"/>
        <w:numPr>
          <w:ilvl w:val="0"/>
          <w:numId w:val="14"/>
        </w:numPr>
        <w:ind w:left="284" w:hanging="284"/>
      </w:pPr>
      <w:r>
        <w:rPr>
          <w:b/>
          <w:bCs/>
        </w:rPr>
        <w:t xml:space="preserve">Vyplněný formulář finanční analýzy </w:t>
      </w:r>
      <w:r>
        <w:rPr>
          <w:bCs/>
        </w:rPr>
        <w:t>(příloha č. 9 Výzvy</w:t>
      </w:r>
      <w:r w:rsidR="000F3792">
        <w:rPr>
          <w:bCs/>
        </w:rPr>
        <w:t xml:space="preserve">), </w:t>
      </w:r>
      <w:r w:rsidR="000F3792" w:rsidRPr="000F3792">
        <w:rPr>
          <w:b/>
        </w:rPr>
        <w:t>vyplněnou Tabulku CBA</w:t>
      </w:r>
      <w:r w:rsidR="000F3792">
        <w:t xml:space="preserve"> </w:t>
      </w:r>
      <w:r w:rsidR="000F3792">
        <w:rPr>
          <w:bCs/>
        </w:rPr>
        <w:t xml:space="preserve">(příloha č. </w:t>
      </w:r>
      <w:r w:rsidR="008202CC">
        <w:rPr>
          <w:bCs/>
        </w:rPr>
        <w:t>14</w:t>
      </w:r>
      <w:r w:rsidR="000F3792">
        <w:rPr>
          <w:bCs/>
        </w:rPr>
        <w:t xml:space="preserve"> Výzvy) a další podklady pro ekonomické hodnocení (kap. 3.2 PpŽP)</w:t>
      </w:r>
      <w:r w:rsidR="00F46151">
        <w:rPr>
          <w:bCs/>
        </w:rPr>
        <w:t>.</w:t>
      </w:r>
    </w:p>
    <w:p w14:paraId="66753E57" w14:textId="4636B63A" w:rsidR="00DF7FE0" w:rsidRDefault="00DF7FE0" w:rsidP="327F9AAF">
      <w:pPr>
        <w:pStyle w:val="Odstavecseseznamem"/>
        <w:numPr>
          <w:ilvl w:val="0"/>
          <w:numId w:val="14"/>
        </w:numPr>
        <w:ind w:left="284" w:hanging="284"/>
      </w:pPr>
      <w:r>
        <w:t xml:space="preserve">podepsané </w:t>
      </w:r>
      <w:r w:rsidRPr="41616526">
        <w:rPr>
          <w:rFonts w:cs="Calibri"/>
        </w:rPr>
        <w:t xml:space="preserve">Prohlášení o uzavření smluvního vztahu s držitelem rozhodnutí o přídělech kmitočtů v pásmech určených pro zajišťování sítí a poskytování služeb ve standardu 5G </w:t>
      </w:r>
      <w:r w:rsidRPr="005219C7">
        <w:t>(Příloha č. 4)</w:t>
      </w:r>
    </w:p>
    <w:p w14:paraId="049F31CB" w14:textId="77777777" w:rsidR="00493757" w:rsidRPr="00885CF7" w:rsidRDefault="00493757" w:rsidP="00493757">
      <w:pPr>
        <w:pStyle w:val="Odstavecseseznamem"/>
        <w:ind w:left="284"/>
        <w:contextualSpacing w:val="0"/>
      </w:pPr>
    </w:p>
    <w:p w14:paraId="3E76BDE4" w14:textId="77777777" w:rsidR="00493757" w:rsidRPr="006B7B8A" w:rsidRDefault="00493757" w:rsidP="00C96D0F">
      <w:pPr>
        <w:pStyle w:val="Odstavecseseznamem"/>
        <w:numPr>
          <w:ilvl w:val="0"/>
          <w:numId w:val="32"/>
        </w:numPr>
      </w:pPr>
      <w:r w:rsidRPr="006B7B8A">
        <w:t>Žadatel musí před podpisem Rozhodnutí o</w:t>
      </w:r>
      <w:r w:rsidR="00E92299" w:rsidRPr="006B7B8A">
        <w:t> </w:t>
      </w:r>
      <w:r w:rsidRPr="006B7B8A">
        <w:t>poskytnutí dotace předložit následující dokumenty:</w:t>
      </w:r>
    </w:p>
    <w:p w14:paraId="4CD5D167" w14:textId="77777777" w:rsidR="00493757" w:rsidRPr="0069337D" w:rsidRDefault="00493757" w:rsidP="003C7534">
      <w:pPr>
        <w:pStyle w:val="Odstavecseseznamem"/>
        <w:numPr>
          <w:ilvl w:val="0"/>
          <w:numId w:val="15"/>
        </w:numPr>
        <w:ind w:left="284" w:hanging="284"/>
        <w:contextualSpacing w:val="0"/>
        <w:rPr>
          <w:rFonts w:eastAsiaTheme="minorEastAsia"/>
        </w:rPr>
      </w:pPr>
      <w:r>
        <w:t xml:space="preserve">V případě, že pro realizaci </w:t>
      </w:r>
      <w:r w:rsidR="00E85A94">
        <w:t xml:space="preserve">každého jeho projektu </w:t>
      </w:r>
      <w:r>
        <w:t xml:space="preserve">je zákonem vyžadováno povolení záměru, musí žadatel doložit, </w:t>
      </w:r>
      <w:r w:rsidRPr="2AC387D8">
        <w:rPr>
          <w:b/>
          <w:bCs/>
        </w:rPr>
        <w:t xml:space="preserve">že </w:t>
      </w:r>
      <w:r w:rsidR="00E85A94">
        <w:rPr>
          <w:b/>
          <w:bCs/>
        </w:rPr>
        <w:t xml:space="preserve">pro takovýto jeho projekt </w:t>
      </w:r>
      <w:r w:rsidRPr="2AC387D8">
        <w:rPr>
          <w:b/>
          <w:bCs/>
        </w:rPr>
        <w:t>podal žádost o</w:t>
      </w:r>
      <w:r w:rsidR="00E92299">
        <w:rPr>
          <w:b/>
          <w:bCs/>
        </w:rPr>
        <w:t> </w:t>
      </w:r>
      <w:r w:rsidRPr="2AC387D8">
        <w:rPr>
          <w:b/>
          <w:bCs/>
        </w:rPr>
        <w:t>povolení záměru</w:t>
      </w:r>
      <w:r>
        <w:rPr>
          <w:b/>
          <w:bCs/>
        </w:rPr>
        <w:t xml:space="preserve"> alespoň k</w:t>
      </w:r>
      <w:r w:rsidR="00E92299">
        <w:rPr>
          <w:b/>
          <w:bCs/>
        </w:rPr>
        <w:t> </w:t>
      </w:r>
      <w:r>
        <w:rPr>
          <w:b/>
          <w:bCs/>
        </w:rPr>
        <w:t xml:space="preserve">jedné ze základních sídelních jednotek dotčených </w:t>
      </w:r>
      <w:r w:rsidR="00E85A94">
        <w:rPr>
          <w:b/>
          <w:bCs/>
        </w:rPr>
        <w:t xml:space="preserve">daným </w:t>
      </w:r>
      <w:r>
        <w:rPr>
          <w:b/>
          <w:bCs/>
        </w:rPr>
        <w:t>projektem</w:t>
      </w:r>
      <w:r w:rsidRPr="0069337D">
        <w:t>,</w:t>
      </w:r>
    </w:p>
    <w:p w14:paraId="60C5DBB0" w14:textId="2B697EDB" w:rsidR="00592E57" w:rsidRPr="00DF7FE0" w:rsidRDefault="00493757" w:rsidP="00DF7FE0">
      <w:pPr>
        <w:pStyle w:val="Odstavecseseznamem"/>
        <w:numPr>
          <w:ilvl w:val="0"/>
          <w:numId w:val="15"/>
        </w:numPr>
        <w:contextualSpacing w:val="0"/>
        <w:rPr>
          <w:rFonts w:eastAsiaTheme="minorEastAsia"/>
          <w:b/>
          <w:bCs/>
          <w:color w:val="auto"/>
        </w:rPr>
      </w:pPr>
      <w:r w:rsidRPr="006168B0">
        <w:rPr>
          <w:color w:val="auto"/>
        </w:rPr>
        <w:t>poku</w:t>
      </w:r>
      <w:r w:rsidRPr="2AC387D8">
        <w:rPr>
          <w:color w:val="auto"/>
        </w:rPr>
        <w:t>d tato povinnost vyplývá ze zákona č. 100/2001 Sb.</w:t>
      </w:r>
      <w:r w:rsidR="00E85A94">
        <w:rPr>
          <w:color w:val="auto"/>
        </w:rPr>
        <w:t xml:space="preserve">, </w:t>
      </w:r>
      <w:r w:rsidR="00E85A94" w:rsidRPr="00E85A94">
        <w:rPr>
          <w:color w:val="auto"/>
        </w:rPr>
        <w:t>o posuzování vlivů na životní prostředí a související předpisy</w:t>
      </w:r>
      <w:r w:rsidR="00A77644">
        <w:rPr>
          <w:color w:val="auto"/>
        </w:rPr>
        <w:t>,</w:t>
      </w:r>
      <w:r w:rsidRPr="2AC387D8">
        <w:rPr>
          <w:color w:val="auto"/>
        </w:rPr>
        <w:t xml:space="preserve"> v</w:t>
      </w:r>
      <w:r w:rsidR="00E92299">
        <w:rPr>
          <w:color w:val="auto"/>
        </w:rPr>
        <w:t> </w:t>
      </w:r>
      <w:r w:rsidRPr="2AC387D8">
        <w:rPr>
          <w:color w:val="auto"/>
        </w:rPr>
        <w:t xml:space="preserve">platném znění žadatel doloží </w:t>
      </w:r>
      <w:r w:rsidRPr="2AC387D8">
        <w:rPr>
          <w:b/>
          <w:bCs/>
          <w:color w:val="auto"/>
        </w:rPr>
        <w:t xml:space="preserve">oznámení záměru </w:t>
      </w:r>
      <w:r w:rsidRPr="2AC387D8">
        <w:rPr>
          <w:color w:val="auto"/>
        </w:rPr>
        <w:t>nebo dokumentaci vlivů záměru na životní prostředí (</w:t>
      </w:r>
      <w:r w:rsidRPr="2AC387D8">
        <w:rPr>
          <w:b/>
          <w:bCs/>
          <w:color w:val="auto"/>
        </w:rPr>
        <w:t>studii EIA</w:t>
      </w:r>
      <w:r w:rsidRPr="2AC387D8">
        <w:rPr>
          <w:color w:val="auto"/>
        </w:rPr>
        <w:t>),</w:t>
      </w:r>
    </w:p>
    <w:p w14:paraId="5566D9D7" w14:textId="7E9F4BE8" w:rsidR="00493757" w:rsidRDefault="780DDE24" w:rsidP="41616526">
      <w:pPr>
        <w:pStyle w:val="Odstavecseseznamem"/>
        <w:numPr>
          <w:ilvl w:val="0"/>
          <w:numId w:val="15"/>
        </w:numPr>
        <w:ind w:left="284" w:hanging="284"/>
      </w:pPr>
      <w:r>
        <w:t>Čestné prohlášení příjemce k</w:t>
      </w:r>
      <w:r w:rsidR="347AD6C9">
        <w:t> </w:t>
      </w:r>
      <w:r>
        <w:t>RoP</w:t>
      </w:r>
      <w:r w:rsidRPr="005219C7">
        <w:t>D (</w:t>
      </w:r>
      <w:r w:rsidR="41B93608" w:rsidRPr="005219C7">
        <w:t xml:space="preserve">Příloha č. </w:t>
      </w:r>
      <w:r w:rsidR="12565AC4" w:rsidRPr="005219C7">
        <w:t>6</w:t>
      </w:r>
      <w:r w:rsidRPr="005219C7">
        <w:t>)</w:t>
      </w:r>
    </w:p>
    <w:p w14:paraId="4D512D66" w14:textId="79C5B0CD" w:rsidR="00493757" w:rsidRPr="00444890" w:rsidRDefault="780DDE24" w:rsidP="41616526">
      <w:pPr>
        <w:pStyle w:val="Odstavecseseznamem"/>
        <w:numPr>
          <w:ilvl w:val="0"/>
          <w:numId w:val="15"/>
        </w:numPr>
        <w:ind w:left="284" w:hanging="284"/>
      </w:pPr>
      <w:r>
        <w:t>Čestné prohlášení k</w:t>
      </w:r>
      <w:r w:rsidR="008202CC">
        <w:t>e</w:t>
      </w:r>
      <w:r>
        <w:t xml:space="preserve"> střetu zájm</w:t>
      </w:r>
      <w:r w:rsidRPr="005219C7">
        <w:t>ů (</w:t>
      </w:r>
      <w:r w:rsidR="41B93608" w:rsidRPr="005219C7">
        <w:t xml:space="preserve">Příloha č. </w:t>
      </w:r>
      <w:r w:rsidRPr="005219C7">
        <w:t>1</w:t>
      </w:r>
      <w:r w:rsidR="13223281" w:rsidRPr="005219C7">
        <w:t>3</w:t>
      </w:r>
      <w:r w:rsidRPr="005219C7">
        <w:t>)</w:t>
      </w:r>
    </w:p>
    <w:p w14:paraId="103EE0A5" w14:textId="5F0730D5" w:rsidR="00564242" w:rsidRDefault="780DDE24" w:rsidP="41616526">
      <w:pPr>
        <w:pStyle w:val="Odstavecseseznamem"/>
        <w:numPr>
          <w:ilvl w:val="0"/>
          <w:numId w:val="15"/>
        </w:numPr>
        <w:ind w:left="284" w:hanging="284"/>
        <w:rPr>
          <w:lang w:eastAsia="cs-CZ"/>
        </w:rPr>
      </w:pPr>
      <w:r>
        <w:t xml:space="preserve">vyplněný </w:t>
      </w:r>
      <w:bookmarkStart w:id="18" w:name="_Hlk79444571"/>
      <w:r w:rsidRPr="41616526">
        <w:rPr>
          <w:b/>
          <w:bCs/>
        </w:rPr>
        <w:t>Formulář pro posouzení podmínky podniku v</w:t>
      </w:r>
      <w:r w:rsidR="347AD6C9" w:rsidRPr="41616526">
        <w:rPr>
          <w:b/>
          <w:bCs/>
        </w:rPr>
        <w:t> </w:t>
      </w:r>
      <w:r w:rsidRPr="41616526">
        <w:rPr>
          <w:b/>
          <w:bCs/>
        </w:rPr>
        <w:t>obtížíc</w:t>
      </w:r>
      <w:r w:rsidRPr="005219C7">
        <w:rPr>
          <w:b/>
          <w:bCs/>
        </w:rPr>
        <w:t>h</w:t>
      </w:r>
      <w:r w:rsidRPr="005219C7">
        <w:t xml:space="preserve"> </w:t>
      </w:r>
      <w:bookmarkEnd w:id="18"/>
      <w:r w:rsidRPr="005219C7">
        <w:t>(</w:t>
      </w:r>
      <w:r w:rsidR="41B93608" w:rsidRPr="005219C7">
        <w:t xml:space="preserve">Příloha č. </w:t>
      </w:r>
      <w:r w:rsidRPr="005219C7">
        <w:t>1</w:t>
      </w:r>
      <w:r w:rsidR="3D1A7279" w:rsidRPr="005219C7">
        <w:t>2</w:t>
      </w:r>
      <w:r w:rsidRPr="005219C7">
        <w:t>)</w:t>
      </w:r>
      <w:r>
        <w:t xml:space="preserve"> obsahující čestné prohlášení, že žadatel není podnikem v</w:t>
      </w:r>
      <w:r w:rsidR="347AD6C9">
        <w:t> </w:t>
      </w:r>
      <w:r>
        <w:t>obtížích ve smyslu čl</w:t>
      </w:r>
      <w:r w:rsidR="41B93608">
        <w:t>ánku</w:t>
      </w:r>
      <w:r>
        <w:t xml:space="preserve"> 2 odst. 18 GBER</w:t>
      </w:r>
      <w:r w:rsidR="00564242">
        <w:t>.</w:t>
      </w:r>
    </w:p>
    <w:p w14:paraId="70BDF301" w14:textId="0C268689" w:rsidR="00493757" w:rsidRPr="007855E1" w:rsidRDefault="780DDE24" w:rsidP="41616526">
      <w:pPr>
        <w:pStyle w:val="Odstavecseseznamem"/>
        <w:numPr>
          <w:ilvl w:val="0"/>
          <w:numId w:val="15"/>
        </w:numPr>
        <w:ind w:left="284" w:hanging="284"/>
        <w:rPr>
          <w:lang w:eastAsia="cs-CZ"/>
        </w:rPr>
      </w:pPr>
      <w:r>
        <w:t xml:space="preserve">další </w:t>
      </w:r>
      <w:r w:rsidR="00564242">
        <w:t xml:space="preserve">případné </w:t>
      </w:r>
      <w:r>
        <w:t>dokumenty</w:t>
      </w:r>
      <w:r w:rsidR="00564242">
        <w:t xml:space="preserve"> požadované poskytovatelem dotace</w:t>
      </w:r>
      <w:r>
        <w:t xml:space="preserve">. </w:t>
      </w:r>
    </w:p>
    <w:p w14:paraId="53128261" w14:textId="77777777" w:rsidR="00493757" w:rsidRDefault="00493757" w:rsidP="00493757"/>
    <w:p w14:paraId="2B5C0BEC" w14:textId="459DAD35" w:rsidR="00493757" w:rsidRDefault="1DABEF95" w:rsidP="00493757">
      <w:pPr>
        <w:spacing w:after="0"/>
        <w:rPr>
          <w:b/>
          <w:bCs/>
        </w:rPr>
      </w:pPr>
      <w:r w:rsidRPr="41616526">
        <w:rPr>
          <w:b/>
          <w:bCs/>
        </w:rPr>
        <w:t xml:space="preserve">K doložení potřebných dokumentů </w:t>
      </w:r>
      <w:r w:rsidR="331DEAB5" w:rsidRPr="41616526">
        <w:rPr>
          <w:b/>
          <w:bCs/>
        </w:rPr>
        <w:t>k</w:t>
      </w:r>
      <w:r w:rsidR="3822C420" w:rsidRPr="41616526">
        <w:rPr>
          <w:b/>
          <w:bCs/>
        </w:rPr>
        <w:t> </w:t>
      </w:r>
      <w:r w:rsidRPr="41616526">
        <w:rPr>
          <w:b/>
          <w:bCs/>
        </w:rPr>
        <w:t>podpisu Rozhodnutí o</w:t>
      </w:r>
      <w:r w:rsidR="3822C420" w:rsidRPr="41616526">
        <w:rPr>
          <w:b/>
          <w:bCs/>
        </w:rPr>
        <w:t> </w:t>
      </w:r>
      <w:r w:rsidRPr="41616526">
        <w:rPr>
          <w:b/>
          <w:bCs/>
        </w:rPr>
        <w:t>poskytnutí dotace</w:t>
      </w:r>
      <w:r w:rsidR="18C6D724" w:rsidRPr="41616526">
        <w:rPr>
          <w:b/>
          <w:bCs/>
        </w:rPr>
        <w:t xml:space="preserve"> ŘO stanoví termín</w:t>
      </w:r>
      <w:r w:rsidRPr="41616526">
        <w:rPr>
          <w:b/>
          <w:bCs/>
        </w:rPr>
        <w:t xml:space="preserve"> od data doručení </w:t>
      </w:r>
      <w:r w:rsidR="17934188" w:rsidRPr="41616526">
        <w:rPr>
          <w:b/>
          <w:bCs/>
        </w:rPr>
        <w:t>zprávy</w:t>
      </w:r>
      <w:r w:rsidRPr="41616526">
        <w:rPr>
          <w:b/>
          <w:bCs/>
        </w:rPr>
        <w:t xml:space="preserve"> „Žádost o</w:t>
      </w:r>
      <w:r w:rsidR="3822C420" w:rsidRPr="41616526">
        <w:rPr>
          <w:b/>
          <w:bCs/>
        </w:rPr>
        <w:t> </w:t>
      </w:r>
      <w:r w:rsidRPr="41616526">
        <w:rPr>
          <w:b/>
          <w:bCs/>
        </w:rPr>
        <w:t>podporu doporučena k</w:t>
      </w:r>
      <w:r w:rsidR="3822C420" w:rsidRPr="41616526">
        <w:rPr>
          <w:b/>
          <w:bCs/>
        </w:rPr>
        <w:t> </w:t>
      </w:r>
      <w:r w:rsidRPr="41616526">
        <w:rPr>
          <w:b/>
          <w:bCs/>
        </w:rPr>
        <w:t>financování/ s</w:t>
      </w:r>
      <w:r w:rsidR="3822C420" w:rsidRPr="41616526">
        <w:rPr>
          <w:b/>
          <w:bCs/>
        </w:rPr>
        <w:t> </w:t>
      </w:r>
      <w:r w:rsidRPr="41616526">
        <w:rPr>
          <w:b/>
          <w:bCs/>
        </w:rPr>
        <w:t>výhradou“</w:t>
      </w:r>
      <w:r w:rsidR="54498607" w:rsidRPr="41616526">
        <w:rPr>
          <w:b/>
          <w:bCs/>
        </w:rPr>
        <w:t>.</w:t>
      </w:r>
    </w:p>
    <w:p w14:paraId="62486C05" w14:textId="77777777" w:rsidR="00A77644" w:rsidRDefault="00A77644" w:rsidP="00493757">
      <w:pPr>
        <w:spacing w:after="0"/>
      </w:pPr>
    </w:p>
    <w:p w14:paraId="653B562B" w14:textId="77777777" w:rsidR="00493757" w:rsidRPr="00885CF7" w:rsidRDefault="00493757" w:rsidP="00EF4472">
      <w:pPr>
        <w:pStyle w:val="Nadpis1"/>
      </w:pPr>
      <w:r>
        <w:t>Ostatní ustanovení</w:t>
      </w:r>
      <w:r>
        <w:tab/>
      </w:r>
    </w:p>
    <w:p w14:paraId="43F6599B" w14:textId="77777777" w:rsidR="00493757" w:rsidRPr="00885CF7" w:rsidRDefault="00493757" w:rsidP="00493757">
      <w:pPr>
        <w:pStyle w:val="normln0"/>
        <w:tabs>
          <w:tab w:val="clear" w:pos="0"/>
        </w:tabs>
        <w:spacing w:after="160" w:line="293" w:lineRule="auto"/>
        <w:rPr>
          <w:rFonts w:asciiTheme="minorHAnsi" w:eastAsiaTheme="minorHAnsi" w:hAnsiTheme="minorHAnsi" w:cs="Calibri"/>
          <w:bCs w:val="0"/>
          <w:color w:val="000000" w:themeColor="text1"/>
          <w:sz w:val="22"/>
          <w:szCs w:val="22"/>
        </w:rPr>
      </w:pPr>
      <w:r w:rsidRPr="00885CF7">
        <w:rPr>
          <w:rFonts w:asciiTheme="minorHAnsi" w:eastAsiaTheme="minorHAnsi" w:hAnsiTheme="minorHAnsi" w:cs="Calibri"/>
          <w:bCs w:val="0"/>
          <w:color w:val="000000" w:themeColor="text1"/>
          <w:sz w:val="22"/>
          <w:szCs w:val="22"/>
        </w:rPr>
        <w:t xml:space="preserve">Na podporu </w:t>
      </w:r>
      <w:r w:rsidR="00A77644">
        <w:rPr>
          <w:rFonts w:asciiTheme="minorHAnsi" w:eastAsiaTheme="minorHAnsi" w:hAnsiTheme="minorHAnsi" w:cs="Calibri"/>
          <w:bCs w:val="0"/>
          <w:color w:val="000000" w:themeColor="text1"/>
          <w:sz w:val="22"/>
          <w:szCs w:val="22"/>
        </w:rPr>
        <w:t xml:space="preserve">z veřejných zdrojů </w:t>
      </w:r>
      <w:r w:rsidRPr="00885CF7">
        <w:rPr>
          <w:rFonts w:asciiTheme="minorHAnsi" w:eastAsiaTheme="minorHAnsi" w:hAnsiTheme="minorHAnsi" w:cs="Calibri"/>
          <w:bCs w:val="0"/>
          <w:color w:val="000000" w:themeColor="text1"/>
          <w:sz w:val="22"/>
          <w:szCs w:val="22"/>
        </w:rPr>
        <w:t>není právní nárok. O</w:t>
      </w:r>
      <w:r w:rsidR="00E92299">
        <w:rPr>
          <w:rFonts w:asciiTheme="minorHAnsi" w:eastAsiaTheme="minorHAnsi" w:hAnsiTheme="minorHAnsi" w:cs="Calibri"/>
          <w:bCs w:val="0"/>
          <w:color w:val="000000" w:themeColor="text1"/>
          <w:sz w:val="22"/>
          <w:szCs w:val="22"/>
        </w:rPr>
        <w:t> </w:t>
      </w:r>
      <w:r w:rsidRPr="00885CF7">
        <w:rPr>
          <w:rFonts w:asciiTheme="minorHAnsi" w:eastAsiaTheme="minorHAnsi" w:hAnsiTheme="minorHAnsi" w:cs="Calibri"/>
          <w:bCs w:val="0"/>
          <w:color w:val="000000" w:themeColor="text1"/>
          <w:sz w:val="22"/>
          <w:szCs w:val="22"/>
        </w:rPr>
        <w:t xml:space="preserve">konečné výši dotace rozhoduje </w:t>
      </w:r>
      <w:r>
        <w:rPr>
          <w:rFonts w:asciiTheme="minorHAnsi" w:eastAsiaTheme="minorHAnsi" w:hAnsiTheme="minorHAnsi" w:cs="Calibri"/>
          <w:bCs w:val="0"/>
          <w:color w:val="000000" w:themeColor="text1"/>
          <w:sz w:val="22"/>
          <w:szCs w:val="22"/>
        </w:rPr>
        <w:t>ŘO</w:t>
      </w:r>
      <w:r w:rsidRPr="00885CF7">
        <w:rPr>
          <w:rFonts w:asciiTheme="minorHAnsi" w:eastAsiaTheme="minorHAnsi" w:hAnsiTheme="minorHAnsi" w:cs="Calibri"/>
          <w:bCs w:val="0"/>
          <w:color w:val="000000" w:themeColor="text1"/>
          <w:sz w:val="22"/>
          <w:szCs w:val="22"/>
        </w:rPr>
        <w:t xml:space="preserve">. </w:t>
      </w:r>
    </w:p>
    <w:p w14:paraId="549FC87C" w14:textId="77777777" w:rsidR="00493757" w:rsidRPr="00885CF7" w:rsidRDefault="00493757" w:rsidP="00493757">
      <w:pPr>
        <w:pStyle w:val="normln0"/>
        <w:tabs>
          <w:tab w:val="clear" w:pos="0"/>
        </w:tabs>
        <w:spacing w:after="160" w:line="293" w:lineRule="auto"/>
        <w:rPr>
          <w:rFonts w:asciiTheme="minorHAnsi" w:eastAsiaTheme="minorHAnsi" w:hAnsiTheme="minorHAnsi" w:cs="Calibri"/>
          <w:bCs w:val="0"/>
          <w:color w:val="000000" w:themeColor="text1"/>
          <w:sz w:val="22"/>
          <w:szCs w:val="22"/>
        </w:rPr>
      </w:pPr>
      <w:r w:rsidRPr="00885CF7">
        <w:rPr>
          <w:rFonts w:asciiTheme="minorHAnsi" w:eastAsiaTheme="minorHAnsi" w:hAnsiTheme="minorHAnsi" w:cs="Calibri"/>
          <w:bCs w:val="0"/>
          <w:color w:val="000000" w:themeColor="text1"/>
          <w:sz w:val="22"/>
          <w:szCs w:val="22"/>
        </w:rPr>
        <w:t>Sankce za nedodržení podmínek programu jsou stanoveny v</w:t>
      </w:r>
      <w:r w:rsidR="00E92299">
        <w:rPr>
          <w:rFonts w:asciiTheme="minorHAnsi" w:eastAsiaTheme="minorHAnsi" w:hAnsiTheme="minorHAnsi" w:cs="Calibri"/>
          <w:bCs w:val="0"/>
          <w:color w:val="000000" w:themeColor="text1"/>
          <w:sz w:val="22"/>
          <w:szCs w:val="22"/>
        </w:rPr>
        <w:t> </w:t>
      </w:r>
      <w:r>
        <w:rPr>
          <w:rFonts w:asciiTheme="minorHAnsi" w:eastAsiaTheme="minorHAnsi" w:hAnsiTheme="minorHAnsi" w:cs="Calibri"/>
          <w:bCs w:val="0"/>
          <w:color w:val="000000" w:themeColor="text1"/>
          <w:sz w:val="22"/>
          <w:szCs w:val="22"/>
        </w:rPr>
        <w:t>p</w:t>
      </w:r>
      <w:r w:rsidRPr="00885CF7">
        <w:rPr>
          <w:rFonts w:asciiTheme="minorHAnsi" w:eastAsiaTheme="minorHAnsi" w:hAnsiTheme="minorHAnsi" w:cs="Calibri"/>
          <w:bCs w:val="0"/>
          <w:color w:val="000000" w:themeColor="text1"/>
          <w:sz w:val="22"/>
          <w:szCs w:val="22"/>
        </w:rPr>
        <w:t>odmínkách Rozhodnutí o</w:t>
      </w:r>
      <w:r w:rsidR="00E92299">
        <w:rPr>
          <w:rFonts w:asciiTheme="minorHAnsi" w:eastAsiaTheme="minorHAnsi" w:hAnsiTheme="minorHAnsi" w:cs="Calibri"/>
          <w:bCs w:val="0"/>
          <w:color w:val="000000" w:themeColor="text1"/>
          <w:sz w:val="22"/>
          <w:szCs w:val="22"/>
        </w:rPr>
        <w:t> </w:t>
      </w:r>
      <w:r w:rsidRPr="00885CF7">
        <w:rPr>
          <w:rFonts w:asciiTheme="minorHAnsi" w:eastAsiaTheme="minorHAnsi" w:hAnsiTheme="minorHAnsi" w:cs="Calibri"/>
          <w:bCs w:val="0"/>
          <w:color w:val="000000" w:themeColor="text1"/>
          <w:sz w:val="22"/>
          <w:szCs w:val="22"/>
        </w:rPr>
        <w:t xml:space="preserve">poskytnutí dotace. </w:t>
      </w:r>
    </w:p>
    <w:p w14:paraId="52E42A1E" w14:textId="0688274B" w:rsidR="00493757" w:rsidRPr="0015395C" w:rsidRDefault="6ED55710" w:rsidP="00493757">
      <w:pPr>
        <w:rPr>
          <w:rFonts w:cs="Calibri"/>
          <w:lang w:eastAsia="cs-CZ"/>
        </w:rPr>
      </w:pPr>
      <w:r w:rsidRPr="327F9AAF">
        <w:rPr>
          <w:rFonts w:cs="Calibri"/>
          <w:b/>
          <w:bCs/>
          <w:lang w:eastAsia="cs-CZ"/>
        </w:rPr>
        <w:t>Účast v</w:t>
      </w:r>
      <w:r w:rsidR="3282B7F1" w:rsidRPr="327F9AAF">
        <w:rPr>
          <w:rFonts w:cs="Calibri"/>
          <w:b/>
          <w:bCs/>
          <w:lang w:eastAsia="cs-CZ"/>
        </w:rPr>
        <w:t> </w:t>
      </w:r>
      <w:r w:rsidRPr="327F9AAF">
        <w:rPr>
          <w:rFonts w:cs="Calibri"/>
          <w:b/>
          <w:bCs/>
          <w:lang w:eastAsia="cs-CZ"/>
        </w:rPr>
        <w:t>dalších programech podpory</w:t>
      </w:r>
      <w:r w:rsidRPr="327F9AAF">
        <w:rPr>
          <w:rFonts w:cs="Calibri"/>
          <w:lang w:eastAsia="cs-CZ"/>
        </w:rPr>
        <w:t xml:space="preserve">: </w:t>
      </w:r>
      <w:r w:rsidR="09B047C9">
        <w:t>Podpora nesmí být poskytnuta na t</w:t>
      </w:r>
      <w:r w:rsidR="440DA128">
        <w:t xml:space="preserve">ytéž </w:t>
      </w:r>
      <w:r w:rsidR="09B047C9">
        <w:t xml:space="preserve">výdaje projektu, na které již byla anebo bude poskytnuta jiná podpora z veřejných zdrojů, a to včetně podpory z prostředků Unie, které centrálně spravují orgány, agentury, společné podniky a jiné subjekty Unie a které nejsou přímo ani nepřímo pod kontrolou členských států. </w:t>
      </w:r>
    </w:p>
    <w:p w14:paraId="60F8F574" w14:textId="77777777" w:rsidR="00493757" w:rsidRDefault="00493757" w:rsidP="00493757">
      <w:pPr>
        <w:rPr>
          <w:rFonts w:cs="Calibri"/>
          <w:lang w:eastAsia="cs-CZ"/>
        </w:rPr>
      </w:pPr>
      <w:r w:rsidRPr="00885CF7">
        <w:rPr>
          <w:rFonts w:cs="Calibri"/>
          <w:lang w:eastAsia="cs-CZ"/>
        </w:rPr>
        <w:t>Příjemce dotace se ke dni vydání Rozhodnutí o</w:t>
      </w:r>
      <w:r w:rsidR="00E92299">
        <w:rPr>
          <w:rFonts w:cs="Calibri"/>
          <w:lang w:eastAsia="cs-CZ"/>
        </w:rPr>
        <w:t> </w:t>
      </w:r>
      <w:r w:rsidRPr="00885CF7">
        <w:rPr>
          <w:rFonts w:cs="Calibri"/>
          <w:lang w:eastAsia="cs-CZ"/>
        </w:rPr>
        <w:t>poskytnutí dotace zavazuje nevyužít prostředky z</w:t>
      </w:r>
      <w:r w:rsidR="00E92299">
        <w:rPr>
          <w:rFonts w:cs="Calibri"/>
          <w:lang w:eastAsia="cs-CZ"/>
        </w:rPr>
        <w:t> </w:t>
      </w:r>
      <w:r w:rsidRPr="00885CF7">
        <w:rPr>
          <w:rFonts w:cs="Calibri"/>
          <w:lang w:eastAsia="cs-CZ"/>
        </w:rPr>
        <w:t>fondů EU a</w:t>
      </w:r>
      <w:r w:rsidR="00E92299">
        <w:rPr>
          <w:rFonts w:cs="Calibri"/>
          <w:lang w:eastAsia="cs-CZ"/>
        </w:rPr>
        <w:t> </w:t>
      </w:r>
      <w:r w:rsidRPr="00885CF7">
        <w:rPr>
          <w:rFonts w:cs="Calibri"/>
          <w:lang w:eastAsia="cs-CZ"/>
        </w:rPr>
        <w:t>z</w:t>
      </w:r>
      <w:r>
        <w:rPr>
          <w:rFonts w:cs="Calibri"/>
          <w:lang w:eastAsia="cs-CZ"/>
        </w:rPr>
        <w:t> </w:t>
      </w:r>
      <w:r w:rsidRPr="00885CF7">
        <w:rPr>
          <w:rFonts w:cs="Calibri"/>
          <w:lang w:eastAsia="cs-CZ"/>
        </w:rPr>
        <w:t>národních zdrojů na totožné opatření, vázané na poskytnutí dotace z</w:t>
      </w:r>
      <w:r w:rsidR="00E92299">
        <w:rPr>
          <w:rFonts w:cs="Calibri"/>
          <w:lang w:eastAsia="cs-CZ"/>
        </w:rPr>
        <w:t> </w:t>
      </w:r>
      <w:r w:rsidRPr="00885CF7">
        <w:rPr>
          <w:rFonts w:cs="Calibri"/>
          <w:lang w:eastAsia="cs-CZ"/>
        </w:rPr>
        <w:t>Rozhodnutí o</w:t>
      </w:r>
      <w:r w:rsidR="00E92299">
        <w:rPr>
          <w:rFonts w:cs="Calibri"/>
          <w:lang w:eastAsia="cs-CZ"/>
        </w:rPr>
        <w:t> </w:t>
      </w:r>
      <w:r w:rsidRPr="00885CF7">
        <w:rPr>
          <w:rFonts w:cs="Calibri"/>
          <w:lang w:eastAsia="cs-CZ"/>
        </w:rPr>
        <w:t>poskytnutí dotace.</w:t>
      </w:r>
    </w:p>
    <w:p w14:paraId="68514BBA" w14:textId="18C65CC6" w:rsidR="00493757" w:rsidRPr="000B191D" w:rsidRDefault="1AFE9896" w:rsidP="00493757">
      <w:pPr>
        <w:rPr>
          <w:rFonts w:cs="Calibri"/>
          <w:lang w:eastAsia="cs-CZ"/>
        </w:rPr>
      </w:pPr>
      <w:r w:rsidRPr="327F9AAF">
        <w:rPr>
          <w:rFonts w:cs="Calibri"/>
          <w:lang w:eastAsia="cs-CZ"/>
        </w:rPr>
        <w:t>V souladu s</w:t>
      </w:r>
      <w:r w:rsidR="162A92AC" w:rsidRPr="327F9AAF">
        <w:rPr>
          <w:rFonts w:cs="Calibri"/>
          <w:lang w:eastAsia="cs-CZ"/>
        </w:rPr>
        <w:t> </w:t>
      </w:r>
      <w:r w:rsidRPr="327F9AAF">
        <w:rPr>
          <w:rFonts w:cs="Calibri"/>
          <w:lang w:eastAsia="cs-CZ"/>
        </w:rPr>
        <w:t>Nařízením 241/2021 je příjemce povinen poskytnout přístup k</w:t>
      </w:r>
      <w:r w:rsidR="162A92AC" w:rsidRPr="327F9AAF">
        <w:rPr>
          <w:rFonts w:cs="Calibri"/>
          <w:lang w:eastAsia="cs-CZ"/>
        </w:rPr>
        <w:t> </w:t>
      </w:r>
      <w:r w:rsidRPr="327F9AAF">
        <w:rPr>
          <w:rFonts w:cs="Calibri"/>
          <w:lang w:eastAsia="cs-CZ"/>
        </w:rPr>
        <w:t>údajům pro účely auditu a</w:t>
      </w:r>
      <w:r w:rsidR="162A92AC" w:rsidRPr="327F9AAF">
        <w:rPr>
          <w:rFonts w:cs="Calibri"/>
          <w:lang w:eastAsia="cs-CZ"/>
        </w:rPr>
        <w:t> </w:t>
      </w:r>
      <w:r w:rsidRPr="327F9AAF">
        <w:rPr>
          <w:rFonts w:cs="Calibri"/>
          <w:lang w:eastAsia="cs-CZ"/>
        </w:rPr>
        <w:t>kontroly, musí se vyvarovat podvodům, korupci a</w:t>
      </w:r>
      <w:r w:rsidR="162A92AC" w:rsidRPr="327F9AAF">
        <w:rPr>
          <w:rFonts w:cs="Calibri"/>
          <w:lang w:eastAsia="cs-CZ"/>
        </w:rPr>
        <w:t> </w:t>
      </w:r>
      <w:r w:rsidRPr="327F9AAF">
        <w:rPr>
          <w:rFonts w:cs="Calibri"/>
          <w:lang w:eastAsia="cs-CZ"/>
        </w:rPr>
        <w:t>střetu zájmů při využívání finančních prostředků z</w:t>
      </w:r>
      <w:r w:rsidR="162A92AC" w:rsidRPr="327F9AAF">
        <w:rPr>
          <w:rFonts w:cs="Calibri"/>
          <w:lang w:eastAsia="cs-CZ"/>
        </w:rPr>
        <w:t> </w:t>
      </w:r>
      <w:r w:rsidR="64FEFC26" w:rsidRPr="327F9AAF">
        <w:rPr>
          <w:rFonts w:cs="Calibri"/>
          <w:lang w:eastAsia="cs-CZ"/>
        </w:rPr>
        <w:t>Nástroje</w:t>
      </w:r>
      <w:r w:rsidRPr="327F9AAF">
        <w:rPr>
          <w:rFonts w:cs="Calibri"/>
          <w:lang w:eastAsia="cs-CZ"/>
        </w:rPr>
        <w:t>.</w:t>
      </w:r>
    </w:p>
    <w:p w14:paraId="5C155E3B" w14:textId="04B6A6F3" w:rsidR="00493757" w:rsidRPr="00885CF7" w:rsidRDefault="00493757" w:rsidP="00493757">
      <w:pPr>
        <w:contextualSpacing/>
        <w:rPr>
          <w:rFonts w:cs="Calibri"/>
          <w:b/>
        </w:rPr>
      </w:pPr>
      <w:r w:rsidRPr="00885CF7">
        <w:rPr>
          <w:rFonts w:cs="Calibri"/>
          <w:b/>
        </w:rPr>
        <w:t>Odstranění vad žádosti, doložení dalších podkladů a</w:t>
      </w:r>
      <w:r w:rsidR="00E92299">
        <w:rPr>
          <w:rFonts w:cs="Calibri"/>
          <w:b/>
        </w:rPr>
        <w:t> </w:t>
      </w:r>
      <w:r w:rsidRPr="00885CF7">
        <w:rPr>
          <w:rFonts w:cs="Calibri"/>
          <w:b/>
        </w:rPr>
        <w:t>úprava žádosti:</w:t>
      </w:r>
    </w:p>
    <w:p w14:paraId="2F6DA700" w14:textId="7AE66676" w:rsidR="00493757" w:rsidRPr="00885CF7" w:rsidRDefault="1AFE9896" w:rsidP="327F9AAF">
      <w:pPr>
        <w:pStyle w:val="Odstavecseseznamem"/>
        <w:numPr>
          <w:ilvl w:val="0"/>
          <w:numId w:val="16"/>
        </w:numPr>
        <w:ind w:left="284" w:hanging="284"/>
      </w:pPr>
      <w:r w:rsidRPr="00844D68">
        <w:rPr>
          <w:rFonts w:cs="Calibri"/>
        </w:rPr>
        <w:lastRenderedPageBreak/>
        <w:t>Trpí-li žádost o</w:t>
      </w:r>
      <w:r w:rsidR="162A92AC" w:rsidRPr="00844D68">
        <w:rPr>
          <w:rFonts w:cs="Calibri"/>
        </w:rPr>
        <w:t> </w:t>
      </w:r>
      <w:r w:rsidRPr="00844D68">
        <w:rPr>
          <w:rFonts w:cs="Calibri"/>
        </w:rPr>
        <w:t>poskytnutí dotace vadami, Ř</w:t>
      </w:r>
      <w:r w:rsidR="1A3F8455" w:rsidRPr="00844D68">
        <w:rPr>
          <w:rFonts w:cs="Calibri"/>
        </w:rPr>
        <w:t>ídící orgán</w:t>
      </w:r>
      <w:r w:rsidRPr="00844D68">
        <w:rPr>
          <w:rFonts w:cs="Calibri"/>
        </w:rPr>
        <w:t xml:space="preserve"> vyzve žadatele o</w:t>
      </w:r>
      <w:r w:rsidR="162A92AC" w:rsidRPr="00844D68">
        <w:rPr>
          <w:rFonts w:cs="Calibri"/>
        </w:rPr>
        <w:t> </w:t>
      </w:r>
      <w:r w:rsidRPr="00844D68">
        <w:rPr>
          <w:rFonts w:cs="Calibri"/>
        </w:rPr>
        <w:t xml:space="preserve">dotaci </w:t>
      </w:r>
      <w:r w:rsidRPr="00844D68">
        <w:rPr>
          <w:rFonts w:cs="Calibri"/>
          <w:b/>
          <w:bCs/>
        </w:rPr>
        <w:t>k</w:t>
      </w:r>
      <w:r w:rsidR="162A92AC" w:rsidRPr="00844D68">
        <w:rPr>
          <w:rFonts w:cs="Calibri"/>
          <w:b/>
          <w:bCs/>
        </w:rPr>
        <w:t> </w:t>
      </w:r>
      <w:r w:rsidRPr="00844D68">
        <w:rPr>
          <w:rFonts w:cs="Calibri"/>
          <w:b/>
          <w:bCs/>
        </w:rPr>
        <w:t xml:space="preserve">odstranění vad </w:t>
      </w:r>
      <w:r w:rsidRPr="00844D68">
        <w:rPr>
          <w:rFonts w:ascii="Calibri" w:eastAsia="Calibri" w:hAnsi="Calibri" w:cs="Calibri"/>
        </w:rPr>
        <w:t xml:space="preserve">dle § 14k odst. 1 zákona č. 218/2000 Sb., </w:t>
      </w:r>
      <w:r w:rsidR="4ED7BE3C" w:rsidRPr="00844D68">
        <w:rPr>
          <w:rFonts w:ascii="Calibri" w:eastAsia="Calibri" w:hAnsi="Calibri" w:cs="Calibri"/>
        </w:rPr>
        <w:t>o rozpočtových pravidlech a o změně některých souvisejících zákonů</w:t>
      </w:r>
      <w:r w:rsidRPr="00844D68">
        <w:rPr>
          <w:rFonts w:cs="Calibri"/>
        </w:rPr>
        <w:t>.</w:t>
      </w:r>
      <w:r w:rsidRPr="00885CF7">
        <w:rPr>
          <w:rFonts w:cs="Calibri"/>
        </w:rPr>
        <w:t xml:space="preserve"> </w:t>
      </w:r>
    </w:p>
    <w:p w14:paraId="50627F17" w14:textId="77777777" w:rsidR="00493757" w:rsidRPr="00885CF7" w:rsidRDefault="1AFE9896" w:rsidP="327F9AAF">
      <w:pPr>
        <w:pStyle w:val="Odstavecseseznamem"/>
        <w:numPr>
          <w:ilvl w:val="0"/>
          <w:numId w:val="16"/>
        </w:numPr>
        <w:ind w:left="284" w:hanging="284"/>
        <w:rPr>
          <w:rFonts w:eastAsiaTheme="minorEastAsia"/>
        </w:rPr>
      </w:pPr>
      <w:r w:rsidRPr="00885CF7">
        <w:rPr>
          <w:rFonts w:cs="Calibri"/>
        </w:rPr>
        <w:t xml:space="preserve">Žadatel je povinen vady odstranit ve lhůtě </w:t>
      </w:r>
      <w:r>
        <w:rPr>
          <w:rFonts w:cs="Calibri"/>
        </w:rPr>
        <w:t>7</w:t>
      </w:r>
      <w:r w:rsidRPr="00885CF7">
        <w:rPr>
          <w:rFonts w:cs="Calibri"/>
        </w:rPr>
        <w:t xml:space="preserve"> pracovních dnů</w:t>
      </w:r>
      <w:r w:rsidR="00493757" w:rsidRPr="00885CF7">
        <w:rPr>
          <w:rStyle w:val="Znakapoznpodarou"/>
          <w:lang w:eastAsia="cs-CZ"/>
        </w:rPr>
        <w:footnoteReference w:id="16"/>
      </w:r>
      <w:r w:rsidRPr="00885CF7">
        <w:rPr>
          <w:rFonts w:cs="Calibri"/>
        </w:rPr>
        <w:t>.</w:t>
      </w:r>
    </w:p>
    <w:p w14:paraId="13C17D10" w14:textId="77777777" w:rsidR="00493757" w:rsidRPr="00885CF7" w:rsidRDefault="1AFE9896" w:rsidP="003C7534">
      <w:pPr>
        <w:pStyle w:val="Odstavecseseznamem"/>
        <w:numPr>
          <w:ilvl w:val="0"/>
          <w:numId w:val="16"/>
        </w:numPr>
        <w:ind w:left="284" w:hanging="284"/>
        <w:contextualSpacing w:val="0"/>
        <w:rPr>
          <w:rFonts w:eastAsiaTheme="minorEastAsia"/>
        </w:rPr>
      </w:pPr>
      <w:r w:rsidRPr="327F9AAF">
        <w:rPr>
          <w:rFonts w:cs="Calibri"/>
        </w:rPr>
        <w:t xml:space="preserve">ŘO může </w:t>
      </w:r>
      <w:r w:rsidRPr="327F9AAF">
        <w:rPr>
          <w:rFonts w:ascii="Calibri" w:eastAsia="Calibri" w:hAnsi="Calibri" w:cs="Calibri"/>
        </w:rPr>
        <w:t xml:space="preserve">ve smyslu § 14k odst. 3 zákona č. 218/2000 Sb., </w:t>
      </w:r>
      <w:r w:rsidR="4ED7BE3C">
        <w:t xml:space="preserve">o </w:t>
      </w:r>
      <w:r w:rsidR="4ED7BE3C" w:rsidRPr="327F9AAF">
        <w:rPr>
          <w:rFonts w:cs="Calibri"/>
        </w:rPr>
        <w:t>rozpočtových</w:t>
      </w:r>
      <w:r w:rsidR="4ED7BE3C">
        <w:t xml:space="preserve"> pravidlech a o změně některých souvisejících zákonů,</w:t>
      </w:r>
      <w:r w:rsidRPr="327F9AAF">
        <w:rPr>
          <w:rFonts w:ascii="Calibri" w:eastAsia="Calibri" w:hAnsi="Calibri" w:cs="Calibri"/>
        </w:rPr>
        <w:t xml:space="preserve"> </w:t>
      </w:r>
      <w:r w:rsidRPr="327F9AAF">
        <w:rPr>
          <w:rFonts w:cs="Calibri"/>
        </w:rPr>
        <w:t>kdykoliv v</w:t>
      </w:r>
      <w:r w:rsidR="162A92AC" w:rsidRPr="327F9AAF">
        <w:rPr>
          <w:rFonts w:cs="Calibri"/>
        </w:rPr>
        <w:t> </w:t>
      </w:r>
      <w:r w:rsidRPr="327F9AAF">
        <w:rPr>
          <w:rFonts w:cs="Calibri"/>
        </w:rPr>
        <w:t xml:space="preserve">průběhu řízení </w:t>
      </w:r>
      <w:r w:rsidRPr="327F9AAF">
        <w:rPr>
          <w:rFonts w:cs="Calibri"/>
          <w:b/>
          <w:bCs/>
        </w:rPr>
        <w:t xml:space="preserve">vyzvat </w:t>
      </w:r>
      <w:r w:rsidRPr="327F9AAF">
        <w:rPr>
          <w:rFonts w:cs="Calibri"/>
        </w:rPr>
        <w:t>žadatele o</w:t>
      </w:r>
      <w:r w:rsidR="162A92AC" w:rsidRPr="327F9AAF">
        <w:rPr>
          <w:rFonts w:cs="Calibri"/>
        </w:rPr>
        <w:t> </w:t>
      </w:r>
      <w:r w:rsidRPr="327F9AAF">
        <w:rPr>
          <w:rFonts w:cs="Calibri"/>
        </w:rPr>
        <w:t>dotaci</w:t>
      </w:r>
      <w:r w:rsidRPr="327F9AAF">
        <w:rPr>
          <w:rFonts w:cs="Calibri"/>
          <w:b/>
          <w:bCs/>
        </w:rPr>
        <w:t xml:space="preserve"> k</w:t>
      </w:r>
      <w:r w:rsidR="162A92AC" w:rsidRPr="327F9AAF">
        <w:rPr>
          <w:rFonts w:cs="Calibri"/>
          <w:b/>
          <w:bCs/>
        </w:rPr>
        <w:t> </w:t>
      </w:r>
      <w:r w:rsidRPr="327F9AAF">
        <w:rPr>
          <w:rFonts w:cs="Calibri"/>
          <w:b/>
          <w:bCs/>
        </w:rPr>
        <w:t xml:space="preserve">doložení dalších podkladů </w:t>
      </w:r>
      <w:r w:rsidRPr="327F9AAF">
        <w:rPr>
          <w:rFonts w:cs="Calibri"/>
        </w:rPr>
        <w:t>nebo údajů nezbytných pro vydání Rozhodnutí o</w:t>
      </w:r>
      <w:r w:rsidR="162A92AC" w:rsidRPr="327F9AAF">
        <w:rPr>
          <w:rFonts w:cs="Calibri"/>
        </w:rPr>
        <w:t> </w:t>
      </w:r>
      <w:r w:rsidRPr="327F9AAF">
        <w:rPr>
          <w:rFonts w:cs="Calibri"/>
        </w:rPr>
        <w:t>poskytnutí dotace.</w:t>
      </w:r>
    </w:p>
    <w:p w14:paraId="2893E95E" w14:textId="77777777" w:rsidR="00493757" w:rsidRPr="00885CF7" w:rsidRDefault="1AFE9896" w:rsidP="003C7534">
      <w:pPr>
        <w:pStyle w:val="Odstavecseseznamem"/>
        <w:numPr>
          <w:ilvl w:val="0"/>
          <w:numId w:val="16"/>
        </w:numPr>
        <w:ind w:left="284" w:hanging="284"/>
        <w:contextualSpacing w:val="0"/>
        <w:rPr>
          <w:rFonts w:eastAsiaTheme="minorEastAsia"/>
        </w:rPr>
      </w:pPr>
      <w:r w:rsidRPr="327F9AAF">
        <w:rPr>
          <w:rFonts w:cs="Calibri"/>
        </w:rPr>
        <w:t xml:space="preserve">ŘO může </w:t>
      </w:r>
      <w:r w:rsidRPr="327F9AAF">
        <w:rPr>
          <w:rFonts w:ascii="Calibri" w:eastAsia="Calibri" w:hAnsi="Calibri" w:cs="Calibri"/>
        </w:rPr>
        <w:t xml:space="preserve">ve smyslu § 14k odst. 4 zákona č. 218/2000 Sb., </w:t>
      </w:r>
      <w:r w:rsidR="4ED7BE3C">
        <w:t>o rozpočtových pravidlech a o změně některých souvisejících zákonů,</w:t>
      </w:r>
      <w:r w:rsidR="4ED7BE3C" w:rsidRPr="327F9AAF">
        <w:rPr>
          <w:rFonts w:cs="Calibri"/>
        </w:rPr>
        <w:t xml:space="preserve"> </w:t>
      </w:r>
      <w:r w:rsidRPr="327F9AAF">
        <w:rPr>
          <w:rFonts w:cs="Calibri"/>
        </w:rPr>
        <w:t>žadateli o</w:t>
      </w:r>
      <w:r w:rsidR="162A92AC" w:rsidRPr="327F9AAF">
        <w:rPr>
          <w:rFonts w:cs="Calibri"/>
        </w:rPr>
        <w:t> </w:t>
      </w:r>
      <w:r w:rsidRPr="327F9AAF">
        <w:rPr>
          <w:rFonts w:cs="Calibri"/>
        </w:rPr>
        <w:t>dotaci doporučit</w:t>
      </w:r>
      <w:r w:rsidRPr="327F9AAF">
        <w:rPr>
          <w:rFonts w:cs="Calibri"/>
          <w:b/>
          <w:bCs/>
        </w:rPr>
        <w:t xml:space="preserve"> úpravu žádosti,</w:t>
      </w:r>
      <w:r w:rsidRPr="327F9AAF">
        <w:rPr>
          <w:rFonts w:cs="Calibri"/>
        </w:rPr>
        <w:t xml:space="preserve"> lze-li předpokládat, že upravené žádosti bude zcela vyhověno; vyhoví-li žadatel o</w:t>
      </w:r>
      <w:r w:rsidR="162A92AC" w:rsidRPr="327F9AAF">
        <w:rPr>
          <w:rFonts w:cs="Calibri"/>
        </w:rPr>
        <w:t> </w:t>
      </w:r>
      <w:r w:rsidRPr="327F9AAF">
        <w:rPr>
          <w:rFonts w:cs="Calibri"/>
        </w:rPr>
        <w:t xml:space="preserve">dotaci tomuto doporučení, ŘO posuzuje upravenou žádost. </w:t>
      </w:r>
    </w:p>
    <w:p w14:paraId="7301F5CD" w14:textId="681E26A8" w:rsidR="00493757" w:rsidRPr="00885CF7" w:rsidRDefault="00493757" w:rsidP="00493757">
      <w:pPr>
        <w:rPr>
          <w:rFonts w:cs="Calibri"/>
        </w:rPr>
      </w:pPr>
      <w:r w:rsidRPr="00885CF7">
        <w:rPr>
          <w:rFonts w:cs="Calibri"/>
        </w:rPr>
        <w:t>Žádosti o</w:t>
      </w:r>
      <w:r w:rsidR="00E92299">
        <w:rPr>
          <w:rFonts w:cs="Calibri"/>
        </w:rPr>
        <w:t> </w:t>
      </w:r>
      <w:r w:rsidRPr="00885CF7">
        <w:rPr>
          <w:rFonts w:cs="Calibri"/>
        </w:rPr>
        <w:t xml:space="preserve">poskytnutí dotace, která byla pravomocně zcela nebo zčásti zamítnuta, lze novým </w:t>
      </w:r>
      <w:r w:rsidR="00556B0A">
        <w:rPr>
          <w:rFonts w:cs="Calibri"/>
        </w:rPr>
        <w:t>R</w:t>
      </w:r>
      <w:r w:rsidRPr="00885CF7">
        <w:rPr>
          <w:rFonts w:cs="Calibri"/>
        </w:rPr>
        <w:t xml:space="preserve">ozhodnutím </w:t>
      </w:r>
      <w:r w:rsidR="00556B0A">
        <w:rPr>
          <w:rFonts w:cs="Calibri"/>
        </w:rPr>
        <w:t xml:space="preserve">o poskytnutí dotace </w:t>
      </w:r>
      <w:r w:rsidRPr="00885CF7">
        <w:rPr>
          <w:rFonts w:cs="Calibri"/>
        </w:rPr>
        <w:t>zcela vyhovět, případně z</w:t>
      </w:r>
      <w:r w:rsidR="00E92299">
        <w:rPr>
          <w:rFonts w:cs="Calibri"/>
        </w:rPr>
        <w:t> </w:t>
      </w:r>
      <w:r w:rsidRPr="00885CF7">
        <w:rPr>
          <w:rFonts w:cs="Calibri"/>
        </w:rPr>
        <w:t>části vyhovět a</w:t>
      </w:r>
      <w:r w:rsidR="00E92299">
        <w:rPr>
          <w:rFonts w:cs="Calibri"/>
        </w:rPr>
        <w:t> </w:t>
      </w:r>
      <w:r w:rsidRPr="00885CF7">
        <w:rPr>
          <w:rFonts w:cs="Calibri"/>
        </w:rPr>
        <w:t>ve zbytku ji zamítnout, souhlasí-li s</w:t>
      </w:r>
      <w:r w:rsidR="00E92299">
        <w:rPr>
          <w:rFonts w:cs="Calibri"/>
        </w:rPr>
        <w:t> </w:t>
      </w:r>
      <w:r w:rsidRPr="00885CF7">
        <w:rPr>
          <w:rFonts w:cs="Calibri"/>
        </w:rPr>
        <w:t>tím žadatel o</w:t>
      </w:r>
      <w:r w:rsidR="00E92299">
        <w:rPr>
          <w:rFonts w:cs="Calibri"/>
        </w:rPr>
        <w:t> </w:t>
      </w:r>
      <w:r w:rsidRPr="00885CF7">
        <w:rPr>
          <w:rFonts w:cs="Calibri"/>
        </w:rPr>
        <w:t xml:space="preserve">dotaci. Takovému rozhodnutí </w:t>
      </w:r>
      <w:r w:rsidR="00556B0A" w:rsidRPr="00885CF7">
        <w:rPr>
          <w:rFonts w:cs="Calibri"/>
        </w:rPr>
        <w:t>o</w:t>
      </w:r>
      <w:r w:rsidR="00556B0A">
        <w:rPr>
          <w:rFonts w:cs="Calibri"/>
        </w:rPr>
        <w:t> </w:t>
      </w:r>
      <w:r w:rsidR="00556B0A" w:rsidRPr="00885CF7">
        <w:rPr>
          <w:rFonts w:cs="Calibri"/>
        </w:rPr>
        <w:t xml:space="preserve">poskytnutí dotace </w:t>
      </w:r>
      <w:r w:rsidRPr="00885CF7">
        <w:rPr>
          <w:rFonts w:cs="Calibri"/>
        </w:rPr>
        <w:t>může předcházet postup upravený v</w:t>
      </w:r>
      <w:r w:rsidR="00E92299">
        <w:rPr>
          <w:rFonts w:cs="Calibri"/>
        </w:rPr>
        <w:t> </w:t>
      </w:r>
      <w:r w:rsidRPr="00885CF7">
        <w:rPr>
          <w:rFonts w:cs="Calibri"/>
        </w:rPr>
        <w:t xml:space="preserve">bodech </w:t>
      </w:r>
      <w:r>
        <w:rPr>
          <w:rFonts w:cs="Calibri"/>
        </w:rPr>
        <w:t xml:space="preserve">a) </w:t>
      </w:r>
      <w:r w:rsidRPr="00885CF7">
        <w:rPr>
          <w:rFonts w:cs="Calibri"/>
        </w:rPr>
        <w:t>b) a</w:t>
      </w:r>
      <w:r w:rsidR="00E92299">
        <w:rPr>
          <w:rFonts w:cs="Calibri"/>
        </w:rPr>
        <w:t> </w:t>
      </w:r>
      <w:r w:rsidRPr="00885CF7">
        <w:rPr>
          <w:rFonts w:cs="Calibri"/>
        </w:rPr>
        <w:t xml:space="preserve">c). </w:t>
      </w:r>
    </w:p>
    <w:p w14:paraId="429DF074" w14:textId="77777777" w:rsidR="00493757" w:rsidRPr="00885CF7" w:rsidRDefault="00493757" w:rsidP="00493757">
      <w:pPr>
        <w:rPr>
          <w:rFonts w:cs="Calibri"/>
        </w:rPr>
      </w:pPr>
      <w:r w:rsidRPr="00885CF7">
        <w:rPr>
          <w:rFonts w:cs="Calibri"/>
        </w:rPr>
        <w:t>Zemřel-li žadatel o</w:t>
      </w:r>
      <w:r w:rsidR="00E92299">
        <w:rPr>
          <w:rFonts w:cs="Calibri"/>
        </w:rPr>
        <w:t> </w:t>
      </w:r>
      <w:r w:rsidRPr="00885CF7">
        <w:rPr>
          <w:rFonts w:cs="Calibri"/>
        </w:rPr>
        <w:t>dotaci nebo zanikl-li žadatel o</w:t>
      </w:r>
      <w:r w:rsidR="00E92299">
        <w:rPr>
          <w:rFonts w:cs="Calibri"/>
        </w:rPr>
        <w:t> </w:t>
      </w:r>
      <w:r w:rsidRPr="00885CF7">
        <w:rPr>
          <w:rFonts w:cs="Calibri"/>
        </w:rPr>
        <w:t>dotaci přede dnem vydání Rozhodnutí o</w:t>
      </w:r>
      <w:r w:rsidR="00E92299">
        <w:rPr>
          <w:rFonts w:cs="Calibri"/>
        </w:rPr>
        <w:t> </w:t>
      </w:r>
      <w:r w:rsidRPr="00885CF7">
        <w:rPr>
          <w:rFonts w:cs="Calibri"/>
        </w:rPr>
        <w:t xml:space="preserve">poskytnutí dotace nebo návratné finanční výpomoci, poskytovatel řízení zastaví. </w:t>
      </w:r>
    </w:p>
    <w:p w14:paraId="4F6F05AC" w14:textId="77777777" w:rsidR="00493757" w:rsidRPr="00885CF7" w:rsidRDefault="00493757" w:rsidP="00493757">
      <w:pPr>
        <w:rPr>
          <w:rFonts w:cs="Calibri"/>
        </w:rPr>
      </w:pPr>
      <w:r w:rsidRPr="00885CF7">
        <w:rPr>
          <w:rFonts w:cs="Calibri"/>
        </w:rPr>
        <w:t>Ministerstvo průmyslu a</w:t>
      </w:r>
      <w:r w:rsidR="00E92299">
        <w:rPr>
          <w:rFonts w:cs="Calibri"/>
        </w:rPr>
        <w:t> </w:t>
      </w:r>
      <w:r w:rsidRPr="00885CF7">
        <w:rPr>
          <w:rFonts w:cs="Calibri"/>
        </w:rPr>
        <w:t xml:space="preserve">obchodu si jako vyhlašovatel výzvy vyhrazuje právo provádět změny ve výzvě. </w:t>
      </w:r>
    </w:p>
    <w:p w14:paraId="54E96841" w14:textId="2AD8B299" w:rsidR="00493757" w:rsidRPr="00327E20" w:rsidRDefault="780DDE24" w:rsidP="00327E20">
      <w:pPr>
        <w:rPr>
          <w:rFonts w:cs="Calibri"/>
        </w:rPr>
      </w:pPr>
      <w:r w:rsidRPr="00327E20">
        <w:rPr>
          <w:rFonts w:cs="Calibri"/>
        </w:rPr>
        <w:t>Při změně výzvy vyhlašovatel výzvy stanoví datum nabytí účinnosti změny tak, aby zohledňovala předpokládanou dobu, kterou žadatel potřebuje, aby projekt (resp. žádost o</w:t>
      </w:r>
      <w:r w:rsidR="347AD6C9" w:rsidRPr="00327E20">
        <w:rPr>
          <w:rFonts w:cs="Calibri"/>
        </w:rPr>
        <w:t> </w:t>
      </w:r>
      <w:r w:rsidRPr="00327E20">
        <w:rPr>
          <w:rFonts w:cs="Calibri"/>
        </w:rPr>
        <w:t xml:space="preserve">podporu) změně přizpůsobil. </w:t>
      </w:r>
    </w:p>
    <w:p w14:paraId="091FCD11" w14:textId="21D71425" w:rsidR="00493757" w:rsidRPr="00885CF7" w:rsidRDefault="00493757" w:rsidP="41616526"/>
    <w:p w14:paraId="33DC3835" w14:textId="3294062E" w:rsidR="00493757" w:rsidRPr="00885CF7" w:rsidRDefault="1DABEF95" w:rsidP="41616526">
      <w:r>
        <w:t>Přílohy a</w:t>
      </w:r>
      <w:r w:rsidR="3822C420">
        <w:t> </w:t>
      </w:r>
      <w:r>
        <w:t>navazující dokumentace k</w:t>
      </w:r>
      <w:r w:rsidR="3822C420">
        <w:t> </w:t>
      </w:r>
      <w:r>
        <w:t>výzvě</w:t>
      </w:r>
    </w:p>
    <w:p w14:paraId="3793908A" w14:textId="1F85F63C" w:rsidR="00493757" w:rsidRDefault="00493757" w:rsidP="00493757">
      <w:pPr>
        <w:pStyle w:val="normln0"/>
        <w:tabs>
          <w:tab w:val="clear" w:pos="0"/>
        </w:tabs>
        <w:spacing w:before="120"/>
        <w:rPr>
          <w:rFonts w:asciiTheme="minorHAnsi" w:eastAsiaTheme="minorHAnsi" w:hAnsiTheme="minorHAnsi" w:cs="Calibri"/>
          <w:bCs w:val="0"/>
          <w:color w:val="000000" w:themeColor="text1"/>
          <w:sz w:val="22"/>
          <w:szCs w:val="22"/>
          <w:lang w:eastAsia="en-US"/>
        </w:rPr>
      </w:pPr>
      <w:r w:rsidRPr="00930399">
        <w:rPr>
          <w:rFonts w:asciiTheme="minorHAnsi" w:eastAsiaTheme="minorHAnsi" w:hAnsiTheme="minorHAnsi" w:cs="Calibri"/>
          <w:bCs w:val="0"/>
          <w:color w:val="000000" w:themeColor="text1"/>
          <w:sz w:val="22"/>
          <w:szCs w:val="22"/>
          <w:lang w:eastAsia="en-US"/>
        </w:rPr>
        <w:t xml:space="preserve">Nedílnou součástí Výzvy </w:t>
      </w:r>
      <w:r w:rsidR="00DD6BED">
        <w:rPr>
          <w:rFonts w:asciiTheme="minorHAnsi" w:eastAsiaTheme="minorHAnsi" w:hAnsiTheme="minorHAnsi" w:cs="Calibri"/>
          <w:bCs w:val="0"/>
          <w:color w:val="000000" w:themeColor="text1"/>
          <w:sz w:val="22"/>
          <w:szCs w:val="22"/>
          <w:lang w:eastAsia="en-US"/>
        </w:rPr>
        <w:t>budou</w:t>
      </w:r>
      <w:r w:rsidRPr="00930399">
        <w:rPr>
          <w:rFonts w:asciiTheme="minorHAnsi" w:eastAsiaTheme="minorHAnsi" w:hAnsiTheme="minorHAnsi" w:cs="Calibri"/>
          <w:bCs w:val="0"/>
          <w:color w:val="000000" w:themeColor="text1"/>
          <w:sz w:val="22"/>
          <w:szCs w:val="22"/>
          <w:lang w:eastAsia="en-US"/>
        </w:rPr>
        <w:t xml:space="preserve"> tyto přílohy:</w:t>
      </w:r>
    </w:p>
    <w:p w14:paraId="79ED2D4D" w14:textId="77777777" w:rsidR="009C1658" w:rsidRPr="009C1658" w:rsidRDefault="009C1658" w:rsidP="009C1658">
      <w:pPr>
        <w:widowControl w:val="0"/>
        <w:autoSpaceDE w:val="0"/>
        <w:autoSpaceDN w:val="0"/>
        <w:adjustRightInd w:val="0"/>
        <w:spacing w:before="0" w:after="0"/>
        <w:ind w:left="1418" w:hanging="1418"/>
        <w:jc w:val="left"/>
        <w:rPr>
          <w:rFonts w:cs="Calibri"/>
        </w:rPr>
      </w:pPr>
      <w:r w:rsidRPr="009C1658">
        <w:rPr>
          <w:rFonts w:cs="Calibri"/>
        </w:rPr>
        <w:t>Příloha č. 1:</w:t>
      </w:r>
      <w:r w:rsidRPr="009C1658">
        <w:rPr>
          <w:rFonts w:cs="Calibri"/>
        </w:rPr>
        <w:tab/>
        <w:t>Vymezení způsobilých výdajů</w:t>
      </w:r>
    </w:p>
    <w:p w14:paraId="7955FF53" w14:textId="349B580C" w:rsidR="009C1658" w:rsidRPr="009C1658" w:rsidRDefault="009C1658" w:rsidP="009C1658">
      <w:pPr>
        <w:widowControl w:val="0"/>
        <w:autoSpaceDE w:val="0"/>
        <w:autoSpaceDN w:val="0"/>
        <w:adjustRightInd w:val="0"/>
        <w:spacing w:before="0" w:after="0"/>
        <w:ind w:left="1418" w:hanging="1418"/>
        <w:jc w:val="left"/>
        <w:rPr>
          <w:rFonts w:cs="Calibri"/>
        </w:rPr>
      </w:pPr>
      <w:r w:rsidRPr="009C1658">
        <w:rPr>
          <w:rFonts w:cs="Calibri"/>
        </w:rPr>
        <w:t>Příloha č. 2:</w:t>
      </w:r>
      <w:r w:rsidRPr="009C1658">
        <w:rPr>
          <w:rFonts w:cs="Calibri"/>
        </w:rPr>
        <w:tab/>
        <w:t>Model hodnocení a kritéria pro hodnocení a výběr projektů</w:t>
      </w:r>
    </w:p>
    <w:p w14:paraId="1EA22388" w14:textId="26276888" w:rsidR="009C1658" w:rsidRPr="009C1658" w:rsidRDefault="2101E68A" w:rsidP="009C1658">
      <w:pPr>
        <w:widowControl w:val="0"/>
        <w:autoSpaceDE w:val="0"/>
        <w:autoSpaceDN w:val="0"/>
        <w:adjustRightInd w:val="0"/>
        <w:spacing w:before="0" w:after="0"/>
        <w:ind w:left="1418" w:hanging="1418"/>
        <w:jc w:val="left"/>
        <w:rPr>
          <w:rFonts w:cs="Calibri"/>
        </w:rPr>
      </w:pPr>
      <w:r w:rsidRPr="3EE4859E">
        <w:rPr>
          <w:rFonts w:cs="Calibri"/>
        </w:rPr>
        <w:t>Příloha č. 3:</w:t>
      </w:r>
      <w:r w:rsidR="009C1658">
        <w:tab/>
      </w:r>
      <w:r w:rsidR="75419CF9" w:rsidRPr="3EE4859E">
        <w:rPr>
          <w:rFonts w:cs="Calibri"/>
        </w:rPr>
        <w:t>Žádosti o poskytnutí dotace (Formulář)</w:t>
      </w:r>
    </w:p>
    <w:p w14:paraId="5A736702" w14:textId="28984364" w:rsidR="009C1658" w:rsidRPr="009C1658" w:rsidRDefault="08BDA680" w:rsidP="009C1658">
      <w:pPr>
        <w:widowControl w:val="0"/>
        <w:autoSpaceDE w:val="0"/>
        <w:autoSpaceDN w:val="0"/>
        <w:adjustRightInd w:val="0"/>
        <w:spacing w:before="0" w:after="0"/>
        <w:ind w:left="1418" w:hanging="1418"/>
        <w:jc w:val="left"/>
        <w:rPr>
          <w:rFonts w:cs="Calibri"/>
        </w:rPr>
      </w:pPr>
      <w:r w:rsidRPr="41616526">
        <w:rPr>
          <w:rFonts w:cs="Calibri"/>
        </w:rPr>
        <w:t>Příloha č. 4:</w:t>
      </w:r>
      <w:r w:rsidR="009C1658">
        <w:tab/>
      </w:r>
      <w:r w:rsidRPr="41616526">
        <w:rPr>
          <w:rFonts w:cs="Calibri"/>
        </w:rPr>
        <w:t xml:space="preserve">Prohlášení o uzavření smluvního vztahu </w:t>
      </w:r>
      <w:r w:rsidR="1DE77624" w:rsidRPr="41616526">
        <w:rPr>
          <w:rFonts w:cs="Calibri"/>
        </w:rPr>
        <w:t xml:space="preserve">žadatele </w:t>
      </w:r>
      <w:r w:rsidRPr="41616526">
        <w:rPr>
          <w:rFonts w:cs="Calibri"/>
        </w:rPr>
        <w:t>s držitelem</w:t>
      </w:r>
      <w:r w:rsidR="6F3B24B3" w:rsidRPr="41616526">
        <w:rPr>
          <w:rFonts w:cs="Calibri"/>
        </w:rPr>
        <w:t xml:space="preserve"> 5G</w:t>
      </w:r>
      <w:r w:rsidR="0097785F">
        <w:rPr>
          <w:rFonts w:cs="Calibri"/>
        </w:rPr>
        <w:t xml:space="preserve"> frekvencí</w:t>
      </w:r>
    </w:p>
    <w:p w14:paraId="3883CF7B" w14:textId="77777777" w:rsidR="009C1658" w:rsidRPr="009C1658" w:rsidRDefault="009C1658" w:rsidP="009C1658">
      <w:pPr>
        <w:widowControl w:val="0"/>
        <w:autoSpaceDE w:val="0"/>
        <w:autoSpaceDN w:val="0"/>
        <w:adjustRightInd w:val="0"/>
        <w:spacing w:before="0" w:after="0"/>
        <w:ind w:left="1418" w:hanging="1418"/>
        <w:jc w:val="left"/>
        <w:rPr>
          <w:rFonts w:cs="Calibri"/>
        </w:rPr>
      </w:pPr>
      <w:r w:rsidRPr="009C1658">
        <w:rPr>
          <w:rFonts w:cs="Calibri"/>
        </w:rPr>
        <w:t>Příloha č. 5:</w:t>
      </w:r>
      <w:r w:rsidRPr="009C1658">
        <w:rPr>
          <w:rFonts w:cs="Calibri"/>
        </w:rPr>
        <w:tab/>
        <w:t xml:space="preserve">Pravidla pro žadatele a příjemce </w:t>
      </w:r>
    </w:p>
    <w:p w14:paraId="44810DF1" w14:textId="115ED37A" w:rsidR="009C1658" w:rsidRPr="009C1658" w:rsidRDefault="009C1658" w:rsidP="009C1658">
      <w:pPr>
        <w:widowControl w:val="0"/>
        <w:autoSpaceDE w:val="0"/>
        <w:autoSpaceDN w:val="0"/>
        <w:adjustRightInd w:val="0"/>
        <w:spacing w:before="0" w:after="0"/>
        <w:ind w:left="1418" w:hanging="1418"/>
        <w:jc w:val="left"/>
        <w:rPr>
          <w:rFonts w:cs="Calibri"/>
        </w:rPr>
      </w:pPr>
      <w:r w:rsidRPr="009C1658">
        <w:rPr>
          <w:rFonts w:cs="Calibri"/>
        </w:rPr>
        <w:t>Příloha č. 6:</w:t>
      </w:r>
      <w:r w:rsidRPr="009C1658">
        <w:rPr>
          <w:rFonts w:cs="Calibri"/>
        </w:rPr>
        <w:tab/>
      </w:r>
      <w:r w:rsidR="009F0C9B" w:rsidRPr="009F0C9B">
        <w:rPr>
          <w:rFonts w:cs="Calibri"/>
        </w:rPr>
        <w:t xml:space="preserve">Čestné prohlášení k </w:t>
      </w:r>
      <w:r w:rsidRPr="009C1658">
        <w:rPr>
          <w:rFonts w:cs="Calibri"/>
        </w:rPr>
        <w:t>Rozhodnutí o poskytnutí dotace</w:t>
      </w:r>
    </w:p>
    <w:p w14:paraId="2BC3944F" w14:textId="7C9866AC" w:rsidR="009C1658" w:rsidRPr="009C1658" w:rsidRDefault="009C1658" w:rsidP="009C1658">
      <w:pPr>
        <w:widowControl w:val="0"/>
        <w:autoSpaceDE w:val="0"/>
        <w:autoSpaceDN w:val="0"/>
        <w:adjustRightInd w:val="0"/>
        <w:spacing w:before="0" w:after="0"/>
        <w:ind w:left="1418" w:hanging="1418"/>
        <w:jc w:val="left"/>
        <w:rPr>
          <w:rFonts w:cs="Calibri"/>
        </w:rPr>
      </w:pPr>
      <w:r w:rsidRPr="009C1658">
        <w:rPr>
          <w:rFonts w:cs="Calibri"/>
        </w:rPr>
        <w:t xml:space="preserve">Příloha č. </w:t>
      </w:r>
      <w:r w:rsidR="009F0C9B">
        <w:rPr>
          <w:rFonts w:cs="Calibri"/>
        </w:rPr>
        <w:t>7</w:t>
      </w:r>
      <w:r w:rsidRPr="009C1658">
        <w:rPr>
          <w:rFonts w:cs="Calibri"/>
        </w:rPr>
        <w:t>:</w:t>
      </w:r>
      <w:r w:rsidRPr="009C1658">
        <w:rPr>
          <w:rFonts w:cs="Calibri"/>
        </w:rPr>
        <w:tab/>
        <w:t xml:space="preserve">Pokyny pro vytvoření velkoobchodní nabídky </w:t>
      </w:r>
    </w:p>
    <w:p w14:paraId="2B74AD9B" w14:textId="691E58E8" w:rsidR="009C1658" w:rsidRPr="009C1658" w:rsidRDefault="009C1658" w:rsidP="009C1658">
      <w:pPr>
        <w:widowControl w:val="0"/>
        <w:autoSpaceDE w:val="0"/>
        <w:autoSpaceDN w:val="0"/>
        <w:adjustRightInd w:val="0"/>
        <w:spacing w:before="0" w:after="0"/>
        <w:ind w:left="1418" w:hanging="1418"/>
        <w:jc w:val="left"/>
        <w:rPr>
          <w:rFonts w:cs="Calibri"/>
        </w:rPr>
      </w:pPr>
      <w:r w:rsidRPr="009C1658">
        <w:rPr>
          <w:rFonts w:cs="Calibri"/>
        </w:rPr>
        <w:t xml:space="preserve">Příloha č. </w:t>
      </w:r>
      <w:r w:rsidR="009F0C9B">
        <w:rPr>
          <w:rFonts w:cs="Calibri"/>
        </w:rPr>
        <w:t>8</w:t>
      </w:r>
      <w:r w:rsidRPr="009C1658">
        <w:rPr>
          <w:rFonts w:cs="Calibri"/>
        </w:rPr>
        <w:t>:</w:t>
      </w:r>
      <w:r w:rsidRPr="009C1658">
        <w:rPr>
          <w:rFonts w:cs="Calibri"/>
        </w:rPr>
        <w:tab/>
        <w:t xml:space="preserve">Seznam podporovaných oblastí </w:t>
      </w:r>
      <w:r w:rsidR="003C050A">
        <w:rPr>
          <w:rFonts w:cs="Calibri"/>
        </w:rPr>
        <w:t>(</w:t>
      </w:r>
      <w:r w:rsidR="003C050A" w:rsidRPr="003C050A">
        <w:rPr>
          <w:rFonts w:cs="Calibri"/>
        </w:rPr>
        <w:t>intervenčních oblastí</w:t>
      </w:r>
      <w:r w:rsidR="003C050A">
        <w:rPr>
          <w:rFonts w:cs="Calibri"/>
        </w:rPr>
        <w:t>)</w:t>
      </w:r>
    </w:p>
    <w:p w14:paraId="5635083C" w14:textId="2067C01D" w:rsidR="009C1658" w:rsidRPr="009C1658" w:rsidRDefault="009C1658" w:rsidP="009C1658">
      <w:pPr>
        <w:widowControl w:val="0"/>
        <w:autoSpaceDE w:val="0"/>
        <w:autoSpaceDN w:val="0"/>
        <w:adjustRightInd w:val="0"/>
        <w:spacing w:before="0" w:after="0"/>
        <w:ind w:left="1418" w:hanging="1418"/>
        <w:jc w:val="left"/>
        <w:rPr>
          <w:rFonts w:cs="Calibri"/>
        </w:rPr>
      </w:pPr>
      <w:r w:rsidRPr="009C1658">
        <w:rPr>
          <w:rFonts w:cs="Calibri"/>
        </w:rPr>
        <w:t xml:space="preserve">Příloha č. </w:t>
      </w:r>
      <w:r w:rsidR="009F0C9B">
        <w:rPr>
          <w:rFonts w:cs="Calibri"/>
        </w:rPr>
        <w:t>9</w:t>
      </w:r>
      <w:r w:rsidRPr="009C1658">
        <w:rPr>
          <w:rFonts w:cs="Calibri"/>
        </w:rPr>
        <w:t>:</w:t>
      </w:r>
      <w:r w:rsidRPr="009C1658">
        <w:rPr>
          <w:rFonts w:cs="Calibri"/>
        </w:rPr>
        <w:tab/>
        <w:t>Formulář finanční analýzy</w:t>
      </w:r>
    </w:p>
    <w:p w14:paraId="22E97BC5" w14:textId="437B7268" w:rsidR="009C1658" w:rsidRPr="009C1658" w:rsidRDefault="009C1658" w:rsidP="009C1658">
      <w:pPr>
        <w:widowControl w:val="0"/>
        <w:autoSpaceDE w:val="0"/>
        <w:autoSpaceDN w:val="0"/>
        <w:adjustRightInd w:val="0"/>
        <w:spacing w:before="0" w:after="0"/>
        <w:ind w:left="1418" w:hanging="1418"/>
        <w:jc w:val="left"/>
        <w:rPr>
          <w:rFonts w:cs="Calibri"/>
        </w:rPr>
      </w:pPr>
      <w:r w:rsidRPr="009C1658">
        <w:rPr>
          <w:rFonts w:cs="Calibri"/>
        </w:rPr>
        <w:t>Příloha č. 1</w:t>
      </w:r>
      <w:r w:rsidR="009F0C9B">
        <w:rPr>
          <w:rFonts w:cs="Calibri"/>
        </w:rPr>
        <w:t>0</w:t>
      </w:r>
      <w:r w:rsidRPr="009C1658">
        <w:rPr>
          <w:rFonts w:cs="Calibri"/>
        </w:rPr>
        <w:t>:</w:t>
      </w:r>
      <w:r w:rsidRPr="009C1658">
        <w:rPr>
          <w:rFonts w:cs="Calibri"/>
        </w:rPr>
        <w:tab/>
        <w:t>Vzor položkového rozpočtu projektu</w:t>
      </w:r>
    </w:p>
    <w:p w14:paraId="52804389" w14:textId="5A68562A" w:rsidR="009C1658" w:rsidRPr="009C1658" w:rsidRDefault="009F0C9B" w:rsidP="009C1658">
      <w:pPr>
        <w:widowControl w:val="0"/>
        <w:autoSpaceDE w:val="0"/>
        <w:autoSpaceDN w:val="0"/>
        <w:adjustRightInd w:val="0"/>
        <w:spacing w:before="0" w:after="0"/>
        <w:ind w:left="1418" w:hanging="1418"/>
        <w:jc w:val="left"/>
        <w:rPr>
          <w:rFonts w:cs="Calibri"/>
        </w:rPr>
      </w:pPr>
      <w:r>
        <w:rPr>
          <w:rFonts w:cs="Calibri"/>
        </w:rPr>
        <w:t>Příloha č. 11</w:t>
      </w:r>
      <w:r w:rsidR="009C1658" w:rsidRPr="009C1658">
        <w:rPr>
          <w:rFonts w:cs="Calibri"/>
        </w:rPr>
        <w:t>:</w:t>
      </w:r>
      <w:r w:rsidR="009C1658" w:rsidRPr="009C1658">
        <w:rPr>
          <w:rFonts w:cs="Calibri"/>
        </w:rPr>
        <w:tab/>
        <w:t xml:space="preserve">Prohlášení k žádosti o podporu </w:t>
      </w:r>
    </w:p>
    <w:p w14:paraId="1D40AE32" w14:textId="787BEA44" w:rsidR="009C1658" w:rsidRPr="009C1658" w:rsidRDefault="009F0C9B" w:rsidP="009C1658">
      <w:pPr>
        <w:widowControl w:val="0"/>
        <w:autoSpaceDE w:val="0"/>
        <w:autoSpaceDN w:val="0"/>
        <w:adjustRightInd w:val="0"/>
        <w:spacing w:before="0" w:after="0"/>
        <w:ind w:left="1418" w:hanging="1418"/>
        <w:jc w:val="left"/>
        <w:rPr>
          <w:rFonts w:cs="Calibri"/>
        </w:rPr>
      </w:pPr>
      <w:r>
        <w:rPr>
          <w:rFonts w:cs="Calibri"/>
        </w:rPr>
        <w:t>Příloha č. 12</w:t>
      </w:r>
      <w:r w:rsidR="009C1658" w:rsidRPr="009C1658">
        <w:rPr>
          <w:rFonts w:cs="Calibri"/>
        </w:rPr>
        <w:t>:</w:t>
      </w:r>
      <w:r w:rsidR="009C1658" w:rsidRPr="009C1658">
        <w:rPr>
          <w:rFonts w:cs="Calibri"/>
        </w:rPr>
        <w:tab/>
        <w:t>Formulář pro posouzení podniku v obtížích</w:t>
      </w:r>
    </w:p>
    <w:p w14:paraId="77B37F69" w14:textId="0BE8E124" w:rsidR="009C1658" w:rsidRPr="009C1658" w:rsidRDefault="009F0C9B" w:rsidP="009C1658">
      <w:pPr>
        <w:widowControl w:val="0"/>
        <w:autoSpaceDE w:val="0"/>
        <w:autoSpaceDN w:val="0"/>
        <w:adjustRightInd w:val="0"/>
        <w:spacing w:before="0" w:after="0"/>
        <w:ind w:left="1418" w:hanging="1418"/>
        <w:jc w:val="left"/>
        <w:rPr>
          <w:rFonts w:cs="Calibri"/>
        </w:rPr>
      </w:pPr>
      <w:r>
        <w:rPr>
          <w:rFonts w:cs="Calibri"/>
        </w:rPr>
        <w:t>Příloha č. 13</w:t>
      </w:r>
      <w:r w:rsidR="009C1658" w:rsidRPr="009C1658">
        <w:rPr>
          <w:rFonts w:cs="Calibri"/>
        </w:rPr>
        <w:t>:</w:t>
      </w:r>
      <w:r w:rsidR="009C1658" w:rsidRPr="009C1658">
        <w:rPr>
          <w:rFonts w:cs="Calibri"/>
        </w:rPr>
        <w:tab/>
        <w:t>Čestné prohlášení ke střetu zájmů</w:t>
      </w:r>
    </w:p>
    <w:p w14:paraId="39FD0391" w14:textId="4554B01D" w:rsidR="009C1658" w:rsidRPr="009C1658" w:rsidRDefault="009F0C9B" w:rsidP="009C1658">
      <w:pPr>
        <w:widowControl w:val="0"/>
        <w:autoSpaceDE w:val="0"/>
        <w:autoSpaceDN w:val="0"/>
        <w:adjustRightInd w:val="0"/>
        <w:spacing w:before="0" w:after="0"/>
        <w:ind w:left="1418" w:hanging="1418"/>
        <w:jc w:val="left"/>
        <w:rPr>
          <w:rFonts w:cs="Calibri"/>
        </w:rPr>
      </w:pPr>
      <w:r>
        <w:rPr>
          <w:rFonts w:cs="Calibri"/>
        </w:rPr>
        <w:t>Příloha č. 14</w:t>
      </w:r>
      <w:r w:rsidR="009C1658" w:rsidRPr="009C1658">
        <w:rPr>
          <w:rFonts w:cs="Calibri"/>
        </w:rPr>
        <w:t>:</w:t>
      </w:r>
      <w:r w:rsidR="009C1658" w:rsidRPr="009C1658">
        <w:rPr>
          <w:rFonts w:cs="Calibri"/>
        </w:rPr>
        <w:tab/>
        <w:t>Tabulka CBA</w:t>
      </w:r>
    </w:p>
    <w:p w14:paraId="440672BE" w14:textId="76644543" w:rsidR="009F0C9B" w:rsidRPr="005C2A8E" w:rsidRDefault="31BECC67" w:rsidP="327F9AAF">
      <w:pPr>
        <w:spacing w:before="0" w:after="0"/>
        <w:rPr>
          <w:lang w:eastAsia="cs-CZ"/>
        </w:rPr>
      </w:pPr>
      <w:r w:rsidRPr="41616526">
        <w:rPr>
          <w:lang w:eastAsia="cs-CZ"/>
        </w:rPr>
        <w:t xml:space="preserve">Příloha č. </w:t>
      </w:r>
      <w:r w:rsidR="375E0896" w:rsidRPr="41616526">
        <w:rPr>
          <w:lang w:eastAsia="cs-CZ"/>
        </w:rPr>
        <w:t>15</w:t>
      </w:r>
      <w:r w:rsidR="468F89CE" w:rsidRPr="41616526">
        <w:rPr>
          <w:lang w:eastAsia="cs-CZ"/>
        </w:rPr>
        <w:t>:</w:t>
      </w:r>
      <w:r w:rsidR="5BD7E573">
        <w:tab/>
      </w:r>
      <w:r w:rsidR="468F89CE" w:rsidRPr="41616526">
        <w:rPr>
          <w:lang w:eastAsia="cs-CZ"/>
        </w:rPr>
        <w:t>Formulář předběžné žádosti</w:t>
      </w:r>
    </w:p>
    <w:p w14:paraId="33B96BDF" w14:textId="0AC941E7" w:rsidR="05B81915" w:rsidRDefault="05B81915" w:rsidP="41616526">
      <w:pPr>
        <w:spacing w:before="0" w:after="0"/>
        <w:rPr>
          <w:lang w:eastAsia="cs-CZ"/>
        </w:rPr>
      </w:pPr>
      <w:r w:rsidRPr="41616526">
        <w:rPr>
          <w:lang w:eastAsia="cs-CZ"/>
        </w:rPr>
        <w:t>Příloha č. 16:</w:t>
      </w:r>
      <w:r>
        <w:tab/>
      </w:r>
      <w:r w:rsidRPr="41616526">
        <w:rPr>
          <w:lang w:eastAsia="cs-CZ"/>
        </w:rPr>
        <w:t xml:space="preserve">Prohlášení </w:t>
      </w:r>
      <w:r w:rsidR="00E337C7" w:rsidRPr="00E337C7">
        <w:rPr>
          <w:lang w:eastAsia="cs-CZ"/>
        </w:rPr>
        <w:t xml:space="preserve">o dodržování zásady „významně nepoškozovat </w:t>
      </w:r>
      <w:r w:rsidRPr="41616526">
        <w:rPr>
          <w:lang w:eastAsia="cs-CZ"/>
        </w:rPr>
        <w:t>DNSH</w:t>
      </w:r>
    </w:p>
    <w:p w14:paraId="60AFC16C" w14:textId="0D240AE7" w:rsidR="0060535C" w:rsidRDefault="27ED9507" w:rsidP="00493757">
      <w:pPr>
        <w:spacing w:before="0" w:after="0"/>
        <w:rPr>
          <w:lang w:eastAsia="cs-CZ"/>
        </w:rPr>
      </w:pPr>
      <w:r w:rsidRPr="41616526">
        <w:rPr>
          <w:lang w:eastAsia="cs-CZ"/>
        </w:rPr>
        <w:t xml:space="preserve">Příloha č. </w:t>
      </w:r>
      <w:r w:rsidR="62E27A4F" w:rsidRPr="41616526">
        <w:rPr>
          <w:lang w:eastAsia="cs-CZ"/>
        </w:rPr>
        <w:t>17</w:t>
      </w:r>
      <w:r w:rsidRPr="41616526">
        <w:rPr>
          <w:lang w:eastAsia="cs-CZ"/>
        </w:rPr>
        <w:t>:</w:t>
      </w:r>
      <w:r w:rsidR="1DF90651">
        <w:tab/>
      </w:r>
      <w:r w:rsidRPr="41616526">
        <w:rPr>
          <w:lang w:eastAsia="cs-CZ"/>
        </w:rPr>
        <w:t>Rozhodnutí o poskytnutí dotace</w:t>
      </w:r>
      <w:r w:rsidR="5427FB0E" w:rsidRPr="41616526">
        <w:rPr>
          <w:lang w:eastAsia="cs-CZ"/>
        </w:rPr>
        <w:t xml:space="preserve"> (Vzor)</w:t>
      </w:r>
    </w:p>
    <w:p w14:paraId="3AC3060D" w14:textId="326A4FEB" w:rsidR="00776423" w:rsidRPr="00885CF7" w:rsidRDefault="00776423" w:rsidP="00493757">
      <w:pPr>
        <w:spacing w:before="0" w:after="0"/>
        <w:rPr>
          <w:lang w:eastAsia="cs-CZ"/>
        </w:rPr>
      </w:pPr>
      <w:r>
        <w:rPr>
          <w:lang w:eastAsia="cs-CZ"/>
        </w:rPr>
        <w:t>Příloha č. 18:</w:t>
      </w:r>
      <w:r>
        <w:rPr>
          <w:lang w:eastAsia="cs-CZ"/>
        </w:rPr>
        <w:tab/>
        <w:t>Kategorizace nedostatků při zadávání zakázek se stanovením výše odvodu za porušení rozpočtové kázně</w:t>
      </w:r>
    </w:p>
    <w:sectPr w:rsidR="00776423" w:rsidRPr="00885CF7" w:rsidSect="00773DC0">
      <w:headerReference w:type="even" r:id="rId13"/>
      <w:headerReference w:type="default" r:id="rId14"/>
      <w:footerReference w:type="even" r:id="rId15"/>
      <w:footerReference w:type="default" r:id="rId16"/>
      <w:headerReference w:type="first" r:id="rId17"/>
      <w:footerReference w:type="first" r:id="rId18"/>
      <w:pgSz w:w="11906" w:h="16838"/>
      <w:pgMar w:top="1985" w:right="1134" w:bottom="1560" w:left="1134" w:header="709"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46A97" w14:textId="77777777" w:rsidR="009C57B4" w:rsidRDefault="009C57B4" w:rsidP="00677FE0">
      <w:pPr>
        <w:spacing w:after="0"/>
      </w:pPr>
      <w:r>
        <w:separator/>
      </w:r>
    </w:p>
  </w:endnote>
  <w:endnote w:type="continuationSeparator" w:id="0">
    <w:p w14:paraId="2C0FEF62" w14:textId="77777777" w:rsidR="009C57B4" w:rsidRDefault="009C57B4" w:rsidP="00677FE0">
      <w:pPr>
        <w:spacing w:after="0"/>
      </w:pPr>
      <w:r>
        <w:continuationSeparator/>
      </w:r>
    </w:p>
  </w:endnote>
  <w:endnote w:type="continuationNotice" w:id="1">
    <w:p w14:paraId="32B0032C" w14:textId="77777777" w:rsidR="009C57B4" w:rsidRDefault="009C57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F3CA" w14:textId="77777777" w:rsidR="008F265C" w:rsidRDefault="008F26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1985"/>
      <w:gridCol w:w="2970"/>
    </w:tblGrid>
    <w:tr w:rsidR="00110F8F" w14:paraId="6A4841CF" w14:textId="77777777" w:rsidTr="41616526">
      <w:tc>
        <w:tcPr>
          <w:tcW w:w="4673" w:type="dxa"/>
        </w:tcPr>
        <w:p w14:paraId="20318ED3" w14:textId="0A9ED202" w:rsidR="00110F8F" w:rsidRDefault="41616526" w:rsidP="41616526">
          <w:pPr>
            <w:pStyle w:val="Zpat"/>
            <w:tabs>
              <w:tab w:val="clear" w:pos="9072"/>
              <w:tab w:val="right" w:pos="9638"/>
            </w:tabs>
            <w:ind w:left="738" w:hanging="738"/>
            <w:jc w:val="center"/>
            <w:rPr>
              <w:sz w:val="20"/>
              <w:szCs w:val="20"/>
            </w:rPr>
          </w:pPr>
          <w:r w:rsidRPr="41616526">
            <w:rPr>
              <w:sz w:val="20"/>
              <w:szCs w:val="20"/>
            </w:rPr>
            <w:t xml:space="preserve">III. Výzva </w:t>
          </w:r>
          <w:r w:rsidR="00556B0A">
            <w:tab/>
          </w:r>
          <w:r w:rsidRPr="41616526">
            <w:rPr>
              <w:sz w:val="20"/>
              <w:szCs w:val="20"/>
            </w:rPr>
            <w:t>Podpora rozvoje mobilní infrastruktury sítí 5G v investičně náročných bílých místech na venkově</w:t>
          </w:r>
        </w:p>
      </w:tc>
      <w:tc>
        <w:tcPr>
          <w:tcW w:w="1985" w:type="dxa"/>
        </w:tcPr>
        <w:p w14:paraId="284100C8" w14:textId="055F513E" w:rsidR="00110F8F" w:rsidRPr="00BE063E" w:rsidRDefault="00110F8F" w:rsidP="00BE063E">
          <w:pPr>
            <w:pStyle w:val="Zpat"/>
            <w:tabs>
              <w:tab w:val="clear" w:pos="9072"/>
              <w:tab w:val="right" w:pos="9638"/>
            </w:tabs>
            <w:jc w:val="right"/>
            <w:rPr>
              <w:rFonts w:cstheme="minorHAnsi"/>
              <w:sz w:val="20"/>
              <w:szCs w:val="20"/>
            </w:rPr>
          </w:pPr>
          <w:r w:rsidRPr="00BE063E">
            <w:rPr>
              <w:rFonts w:cstheme="minorHAnsi"/>
              <w:sz w:val="20"/>
              <w:szCs w:val="20"/>
            </w:rPr>
            <w:t>Verze z</w:t>
          </w:r>
          <w:r w:rsidR="008F265C">
            <w:rPr>
              <w:rFonts w:cstheme="minorHAnsi"/>
              <w:sz w:val="20"/>
              <w:szCs w:val="20"/>
            </w:rPr>
            <w:t> 26-5</w:t>
          </w:r>
          <w:r w:rsidRPr="00BE063E">
            <w:rPr>
              <w:rFonts w:cstheme="minorHAnsi"/>
              <w:sz w:val="20"/>
              <w:szCs w:val="20"/>
            </w:rPr>
            <w:t>-2023</w:t>
          </w:r>
        </w:p>
      </w:tc>
      <w:tc>
        <w:tcPr>
          <w:tcW w:w="2970" w:type="dxa"/>
        </w:tcPr>
        <w:sdt>
          <w:sdtPr>
            <w:rPr>
              <w:sz w:val="20"/>
              <w:szCs w:val="20"/>
            </w:rPr>
            <w:id w:val="-61444490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3DCE813" w14:textId="77777777" w:rsidR="00110F8F" w:rsidRPr="00BE063E" w:rsidRDefault="00110F8F" w:rsidP="00BE063E">
                  <w:pPr>
                    <w:pStyle w:val="Zpat"/>
                    <w:jc w:val="right"/>
                    <w:rPr>
                      <w:sz w:val="20"/>
                      <w:szCs w:val="20"/>
                    </w:rPr>
                  </w:pPr>
                  <w:r w:rsidRPr="00BE063E">
                    <w:rPr>
                      <w:sz w:val="20"/>
                      <w:szCs w:val="20"/>
                    </w:rPr>
                    <w:t xml:space="preserve">Stránka </w:t>
                  </w:r>
                  <w:r w:rsidRPr="00BE063E">
                    <w:rPr>
                      <w:b/>
                      <w:bCs/>
                      <w:sz w:val="20"/>
                      <w:szCs w:val="20"/>
                    </w:rPr>
                    <w:fldChar w:fldCharType="begin"/>
                  </w:r>
                  <w:r w:rsidRPr="00BE063E">
                    <w:rPr>
                      <w:b/>
                      <w:bCs/>
                      <w:sz w:val="20"/>
                      <w:szCs w:val="20"/>
                    </w:rPr>
                    <w:instrText>PAGE</w:instrText>
                  </w:r>
                  <w:r w:rsidRPr="00BE063E">
                    <w:rPr>
                      <w:b/>
                      <w:bCs/>
                      <w:sz w:val="20"/>
                      <w:szCs w:val="20"/>
                    </w:rPr>
                    <w:fldChar w:fldCharType="separate"/>
                  </w:r>
                  <w:r w:rsidR="00A17FF6">
                    <w:rPr>
                      <w:b/>
                      <w:bCs/>
                      <w:noProof/>
                      <w:sz w:val="20"/>
                      <w:szCs w:val="20"/>
                    </w:rPr>
                    <w:t>1</w:t>
                  </w:r>
                  <w:r w:rsidRPr="00BE063E">
                    <w:rPr>
                      <w:b/>
                      <w:bCs/>
                      <w:sz w:val="20"/>
                      <w:szCs w:val="20"/>
                    </w:rPr>
                    <w:fldChar w:fldCharType="end"/>
                  </w:r>
                  <w:r w:rsidRPr="00BE063E">
                    <w:rPr>
                      <w:sz w:val="20"/>
                      <w:szCs w:val="20"/>
                    </w:rPr>
                    <w:t xml:space="preserve"> z </w:t>
                  </w:r>
                  <w:r w:rsidRPr="00BE063E">
                    <w:rPr>
                      <w:b/>
                      <w:bCs/>
                      <w:sz w:val="20"/>
                      <w:szCs w:val="20"/>
                    </w:rPr>
                    <w:fldChar w:fldCharType="begin"/>
                  </w:r>
                  <w:r w:rsidRPr="00BE063E">
                    <w:rPr>
                      <w:b/>
                      <w:bCs/>
                      <w:sz w:val="20"/>
                      <w:szCs w:val="20"/>
                    </w:rPr>
                    <w:instrText>NUMPAGES</w:instrText>
                  </w:r>
                  <w:r w:rsidRPr="00BE063E">
                    <w:rPr>
                      <w:b/>
                      <w:bCs/>
                      <w:sz w:val="20"/>
                      <w:szCs w:val="20"/>
                    </w:rPr>
                    <w:fldChar w:fldCharType="separate"/>
                  </w:r>
                  <w:r w:rsidR="00A17FF6">
                    <w:rPr>
                      <w:b/>
                      <w:bCs/>
                      <w:noProof/>
                      <w:sz w:val="20"/>
                      <w:szCs w:val="20"/>
                    </w:rPr>
                    <w:t>1</w:t>
                  </w:r>
                  <w:r w:rsidRPr="00BE063E">
                    <w:rPr>
                      <w:b/>
                      <w:bCs/>
                      <w:sz w:val="20"/>
                      <w:szCs w:val="20"/>
                    </w:rPr>
                    <w:fldChar w:fldCharType="end"/>
                  </w:r>
                </w:p>
              </w:sdtContent>
            </w:sdt>
          </w:sdtContent>
        </w:sdt>
        <w:p w14:paraId="60C7C11C" w14:textId="39AD67FF" w:rsidR="00110F8F" w:rsidRPr="00BE063E" w:rsidRDefault="00110F8F" w:rsidP="00BE063E">
          <w:pPr>
            <w:pStyle w:val="Zpat"/>
            <w:tabs>
              <w:tab w:val="clear" w:pos="9072"/>
              <w:tab w:val="right" w:pos="9638"/>
            </w:tabs>
            <w:jc w:val="right"/>
            <w:rPr>
              <w:rFonts w:cstheme="minorHAnsi"/>
              <w:sz w:val="20"/>
              <w:szCs w:val="20"/>
            </w:rPr>
          </w:pPr>
        </w:p>
      </w:tc>
    </w:tr>
  </w:tbl>
  <w:p w14:paraId="4DDBEF00" w14:textId="767F1705" w:rsidR="00110F8F" w:rsidRPr="00440192" w:rsidRDefault="00110F8F" w:rsidP="00BE063E">
    <w:pPr>
      <w:pStyle w:val="Zpat"/>
      <w:tabs>
        <w:tab w:val="clear" w:pos="9072"/>
        <w:tab w:val="right" w:pos="9638"/>
      </w:tabs>
      <w:rPr>
        <w:rFonts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29B5" w14:textId="77777777" w:rsidR="008F265C" w:rsidRDefault="008F26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28DA" w14:textId="77777777" w:rsidR="009C57B4" w:rsidRDefault="009C57B4" w:rsidP="00677FE0">
      <w:pPr>
        <w:spacing w:after="0"/>
      </w:pPr>
      <w:r>
        <w:separator/>
      </w:r>
    </w:p>
  </w:footnote>
  <w:footnote w:type="continuationSeparator" w:id="0">
    <w:p w14:paraId="191E6CCB" w14:textId="77777777" w:rsidR="009C57B4" w:rsidRDefault="009C57B4" w:rsidP="00677FE0">
      <w:pPr>
        <w:spacing w:after="0"/>
      </w:pPr>
      <w:r>
        <w:continuationSeparator/>
      </w:r>
    </w:p>
  </w:footnote>
  <w:footnote w:type="continuationNotice" w:id="1">
    <w:p w14:paraId="27569913" w14:textId="77777777" w:rsidR="009C57B4" w:rsidRDefault="009C57B4">
      <w:pPr>
        <w:spacing w:before="0" w:after="0"/>
      </w:pPr>
    </w:p>
  </w:footnote>
  <w:footnote w:id="2">
    <w:p w14:paraId="10550E51" w14:textId="10FDC5B3" w:rsidR="00110F8F" w:rsidRDefault="00110F8F" w:rsidP="00DD47BF">
      <w:pPr>
        <w:pStyle w:val="Textpoznpodarou"/>
        <w:ind w:left="284" w:hanging="284"/>
        <w:jc w:val="left"/>
      </w:pPr>
      <w:r>
        <w:rPr>
          <w:rStyle w:val="Znakapoznpodarou"/>
        </w:rPr>
        <w:footnoteRef/>
      </w:r>
      <w:r>
        <w:t xml:space="preserve"> </w:t>
      </w:r>
      <w:r>
        <w:tab/>
        <w:t xml:space="preserve">Viz </w:t>
      </w:r>
      <w:r w:rsidRPr="00DD47BF">
        <w:t>https://www.mpo.cz/assets/cz/e-komunikace-a-posta/elektronicke-komunikace/koncepce-a-strategie/narodni-plan-rozvoje-siti-nga/2021/3/149908-21_III_mat_VHCN.pdf</w:t>
      </w:r>
    </w:p>
  </w:footnote>
  <w:footnote w:id="3">
    <w:p w14:paraId="02C5C4E7" w14:textId="6BD60D93" w:rsidR="00110F8F" w:rsidRDefault="00110F8F" w:rsidP="00DD47BF">
      <w:pPr>
        <w:pStyle w:val="Textpoznpodarou"/>
        <w:ind w:left="284" w:hanging="284"/>
        <w:jc w:val="left"/>
      </w:pPr>
      <w:r>
        <w:rPr>
          <w:rStyle w:val="Znakapoznpodarou"/>
        </w:rPr>
        <w:footnoteRef/>
      </w:r>
      <w:r>
        <w:t xml:space="preserve"> </w:t>
      </w:r>
      <w:r>
        <w:tab/>
        <w:t xml:space="preserve">Viz </w:t>
      </w:r>
      <w:r w:rsidRPr="00DD47BF">
        <w:t>https://www.mpo.cz/assets/cz/e-komunikace-a-posta/elektronicke-komunikace/koncepce-a-strategie/narodni-plan-rozvoje-siti-nga/2020/1/Material-5G_13-12-2019.pdf</w:t>
      </w:r>
    </w:p>
  </w:footnote>
  <w:footnote w:id="4">
    <w:p w14:paraId="45A64414" w14:textId="44BAAB45" w:rsidR="00110F8F" w:rsidRDefault="00110F8F" w:rsidP="00AF1EFB">
      <w:pPr>
        <w:pStyle w:val="Textpoznpodarou"/>
        <w:ind w:left="284" w:hanging="284"/>
        <w:jc w:val="left"/>
      </w:pPr>
      <w:r>
        <w:rPr>
          <w:rStyle w:val="Znakapoznpodarou"/>
        </w:rPr>
        <w:footnoteRef/>
      </w:r>
      <w:r>
        <w:t xml:space="preserve"> </w:t>
      </w:r>
      <w:r>
        <w:tab/>
        <w:t xml:space="preserve">Viz </w:t>
      </w:r>
      <w:r w:rsidRPr="00AF1EFB">
        <w:t>https://www.ctu.cz/vyhlaseni-vyberoveho-rizeni-2013</w:t>
      </w:r>
    </w:p>
  </w:footnote>
  <w:footnote w:id="5">
    <w:p w14:paraId="768D7756" w14:textId="5A78BBE8" w:rsidR="41616526" w:rsidRDefault="00110F8F" w:rsidP="004654EB">
      <w:pPr>
        <w:pStyle w:val="Textpoznpodarou"/>
        <w:ind w:left="284" w:hanging="284"/>
      </w:pPr>
      <w:r>
        <w:rPr>
          <w:rStyle w:val="Znakapoznpodarou"/>
        </w:rPr>
        <w:footnoteRef/>
      </w:r>
      <w:r w:rsidR="41616526">
        <w:t xml:space="preserve"> </w:t>
      </w:r>
      <w:r w:rsidR="004654EB">
        <w:tab/>
      </w:r>
      <w:r w:rsidR="41616526">
        <w:t>Viz dokument Vyhlášení výběrového řízení za účelem udělení práv k využívání rádiových kmitočtů pro zajištění sítí</w:t>
      </w:r>
      <w:r w:rsidR="004654EB">
        <w:t xml:space="preserve"> </w:t>
      </w:r>
      <w:r w:rsidR="41616526">
        <w:t xml:space="preserve">elektronických komunikací v kmitočtových pásmech 700 MHz a 3400–3600 MHz. </w:t>
      </w:r>
      <w:hyperlink r:id="rId1" w:history="1">
        <w:r w:rsidR="41616526" w:rsidRPr="41616526">
          <w:rPr>
            <w:rStyle w:val="Hypertextovodkaz"/>
          </w:rPr>
          <w:t>https://www.ctu.cz/aukce-700/vyhlaseni</w:t>
        </w:r>
      </w:hyperlink>
      <w:r w:rsidR="004654EB">
        <w:t xml:space="preserve"> </w:t>
      </w:r>
    </w:p>
  </w:footnote>
  <w:footnote w:id="6">
    <w:p w14:paraId="67404953" w14:textId="7E2A7FEA" w:rsidR="00124C15" w:rsidRDefault="00124C15" w:rsidP="000C0040">
      <w:pPr>
        <w:pStyle w:val="Textpoznpodarou"/>
        <w:ind w:left="284" w:hanging="284"/>
      </w:pPr>
      <w:r>
        <w:rPr>
          <w:rStyle w:val="Znakapoznpodarou"/>
        </w:rPr>
        <w:footnoteRef/>
      </w:r>
      <w:r>
        <w:t xml:space="preserve"> </w:t>
      </w:r>
      <w:r>
        <w:tab/>
        <w:t>Pod pojmem „investiční přiměřenost“ rozuměna přiměřenost, jež je uváděna ve Sdělení Komise - Pokyny ke státní podpoře pro širokopásmové sítě</w:t>
      </w:r>
      <w:r w:rsidR="000C0040">
        <w:t xml:space="preserve"> (</w:t>
      </w:r>
      <w:hyperlink r:id="rId2" w:history="1">
        <w:r w:rsidR="000C0040" w:rsidRPr="00276285">
          <w:rPr>
            <w:rStyle w:val="Hypertextovodkaz"/>
          </w:rPr>
          <w:t>https://www.uohs.cz/cs/informacni-centrum/tiskove-zpravy/verejna-podpora/3470-evropska-komise-prijala-revidovane-pokyny-ke-statni-podpore-pro-sirokopasmove-site.html</w:t>
        </w:r>
      </w:hyperlink>
      <w:r w:rsidR="000C0040">
        <w:t>).</w:t>
      </w:r>
    </w:p>
  </w:footnote>
  <w:footnote w:id="7">
    <w:p w14:paraId="176D93F8" w14:textId="0588BFCD" w:rsidR="00B61C5D" w:rsidRDefault="00B61C5D">
      <w:pPr>
        <w:pStyle w:val="Textpoznpodarou"/>
      </w:pPr>
      <w:r>
        <w:rPr>
          <w:rStyle w:val="Znakapoznpodarou"/>
        </w:rPr>
        <w:footnoteRef/>
      </w:r>
      <w:r w:rsidR="417493B1">
        <w:t xml:space="preserve"> Za určitých podmínek může být seznam intervenčních oblastí později upraven, resp. některé původní intervenční oblasti mohou být ze seznamu vyjmuty (např. v případě uskutečněného měření ze strany ČTÚ, konkrétně s výsledkem dostatečného pokrytí dané oblasti).</w:t>
      </w:r>
    </w:p>
  </w:footnote>
  <w:footnote w:id="8">
    <w:p w14:paraId="51CE84CD" w14:textId="77777777" w:rsidR="00110F8F" w:rsidRPr="00516EFC" w:rsidRDefault="00110F8F" w:rsidP="007D55C8">
      <w:pPr>
        <w:pStyle w:val="Textpoznpodarou"/>
        <w:ind w:left="284" w:hanging="284"/>
        <w:rPr>
          <w:color w:val="auto"/>
          <w:sz w:val="18"/>
          <w:szCs w:val="18"/>
        </w:rPr>
      </w:pPr>
      <w:r w:rsidRPr="00516EFC">
        <w:rPr>
          <w:rStyle w:val="Znakapoznpodarou"/>
          <w:color w:val="auto"/>
          <w:sz w:val="18"/>
          <w:szCs w:val="18"/>
        </w:rPr>
        <w:footnoteRef/>
      </w:r>
      <w:r w:rsidRPr="00516EFC">
        <w:rPr>
          <w:color w:val="auto"/>
          <w:sz w:val="18"/>
          <w:szCs w:val="18"/>
        </w:rPr>
        <w:t xml:space="preserve"> </w:t>
      </w:r>
      <w:r>
        <w:rPr>
          <w:color w:val="auto"/>
          <w:sz w:val="18"/>
          <w:szCs w:val="18"/>
        </w:rPr>
        <w:tab/>
      </w:r>
      <w:r w:rsidRPr="007D55C8">
        <w:t>Podnikající</w:t>
      </w:r>
      <w:r w:rsidRPr="007D55C8">
        <w:rPr>
          <w:color w:val="auto"/>
        </w:rPr>
        <w:t xml:space="preserve"> fyzická nebo právnická osoba, musí se jednat o osoby s přiděleným IČO či obdobným identifikačním číslem jiného státu.</w:t>
      </w:r>
    </w:p>
  </w:footnote>
  <w:footnote w:id="9">
    <w:p w14:paraId="056FC353" w14:textId="77777777" w:rsidR="00110F8F" w:rsidRPr="00516EFC" w:rsidRDefault="00110F8F" w:rsidP="007D55C8">
      <w:pPr>
        <w:pStyle w:val="Textpoznpodarou"/>
        <w:ind w:left="284" w:hanging="284"/>
        <w:rPr>
          <w:color w:val="auto"/>
          <w:sz w:val="18"/>
          <w:szCs w:val="18"/>
        </w:rPr>
      </w:pPr>
      <w:r w:rsidRPr="00516EFC">
        <w:rPr>
          <w:rStyle w:val="Znakapoznpodarou"/>
          <w:color w:val="auto"/>
          <w:sz w:val="18"/>
          <w:szCs w:val="18"/>
        </w:rPr>
        <w:footnoteRef/>
      </w:r>
      <w:r w:rsidRPr="00516EFC">
        <w:rPr>
          <w:color w:val="auto"/>
          <w:sz w:val="18"/>
          <w:szCs w:val="18"/>
        </w:rPr>
        <w:t xml:space="preserve"> </w:t>
      </w:r>
      <w:r>
        <w:rPr>
          <w:color w:val="auto"/>
          <w:sz w:val="18"/>
          <w:szCs w:val="18"/>
        </w:rPr>
        <w:tab/>
      </w:r>
      <w:r w:rsidRPr="007D55C8">
        <w:rPr>
          <w:color w:val="auto"/>
          <w:szCs w:val="18"/>
        </w:rPr>
        <w:t>Žadatelé z jiných členských států EU předloží úředně ověřený český překlad dokladu o oprávnění k podnikání prokazující, že je žadatel oprávněn k podnikání odpovídajícímu podporované ekonomické činnosti a předmět podnikání odpovídá obdobnému CZ-NACE.</w:t>
      </w:r>
    </w:p>
  </w:footnote>
  <w:footnote w:id="10">
    <w:p w14:paraId="1CFA63E6" w14:textId="77777777" w:rsidR="00110F8F" w:rsidRPr="00516EFC" w:rsidRDefault="00110F8F" w:rsidP="007D55C8">
      <w:pPr>
        <w:pStyle w:val="Textpoznpodarou"/>
        <w:ind w:left="284" w:hanging="284"/>
        <w:rPr>
          <w:sz w:val="18"/>
          <w:szCs w:val="18"/>
        </w:rPr>
      </w:pPr>
      <w:r w:rsidRPr="00516EFC">
        <w:rPr>
          <w:rStyle w:val="Znakapoznpodarou"/>
          <w:sz w:val="18"/>
          <w:szCs w:val="18"/>
        </w:rPr>
        <w:footnoteRef/>
      </w:r>
      <w:r w:rsidRPr="00516EFC">
        <w:rPr>
          <w:sz w:val="18"/>
          <w:szCs w:val="18"/>
        </w:rPr>
        <w:t xml:space="preserve"> </w:t>
      </w:r>
      <w:r>
        <w:rPr>
          <w:sz w:val="18"/>
          <w:szCs w:val="18"/>
        </w:rPr>
        <w:tab/>
      </w:r>
      <w:r w:rsidRPr="007D55C8">
        <w:rPr>
          <w:szCs w:val="18"/>
        </w:rPr>
        <w:t>Oznámil ČTÚ podnikání podle § 13 zákona č. 127/2005 Sb. o elektronických komunikacích (</w:t>
      </w:r>
      <w:r>
        <w:rPr>
          <w:szCs w:val="18"/>
        </w:rPr>
        <w:t>dále jen „</w:t>
      </w:r>
      <w:r w:rsidRPr="007D55C8">
        <w:rPr>
          <w:szCs w:val="18"/>
        </w:rPr>
        <w:t>ZoEK</w:t>
      </w:r>
      <w:r>
        <w:rPr>
          <w:szCs w:val="18"/>
        </w:rPr>
        <w:t>“</w:t>
      </w:r>
      <w:r w:rsidRPr="007D55C8">
        <w:rPr>
          <w:szCs w:val="18"/>
        </w:rPr>
        <w:t>)</w:t>
      </w:r>
      <w:r>
        <w:rPr>
          <w:szCs w:val="18"/>
        </w:rPr>
        <w:t>,</w:t>
      </w:r>
      <w:r w:rsidRPr="007D55C8">
        <w:rPr>
          <w:szCs w:val="18"/>
        </w:rPr>
        <w:t xml:space="preserve"> a je oprávněn k podnikání a současně je držitelem osvědčení o oznámení podnikání vydaného ČTÚ podle § 14 ZoEK</w:t>
      </w:r>
      <w:r>
        <w:rPr>
          <w:szCs w:val="18"/>
        </w:rPr>
        <w:t>.</w:t>
      </w:r>
    </w:p>
  </w:footnote>
  <w:footnote w:id="11">
    <w:p w14:paraId="0FC4DAF9" w14:textId="77777777" w:rsidR="00110F8F" w:rsidRPr="004347C4" w:rsidRDefault="00110F8F" w:rsidP="007D55C8">
      <w:pPr>
        <w:pStyle w:val="Textpoznpodarou"/>
        <w:ind w:left="284" w:hanging="284"/>
      </w:pPr>
      <w:r w:rsidRPr="00516EFC">
        <w:rPr>
          <w:rStyle w:val="Znakapoznpodarou"/>
          <w:sz w:val="18"/>
          <w:szCs w:val="18"/>
        </w:rPr>
        <w:footnoteRef/>
      </w:r>
      <w:r w:rsidRPr="00516EFC">
        <w:rPr>
          <w:sz w:val="18"/>
          <w:szCs w:val="18"/>
        </w:rPr>
        <w:t xml:space="preserve"> </w:t>
      </w:r>
      <w:r>
        <w:rPr>
          <w:sz w:val="18"/>
          <w:szCs w:val="18"/>
        </w:rPr>
        <w:tab/>
      </w:r>
      <w:r w:rsidRPr="007D55C8">
        <w:rPr>
          <w:rFonts w:ascii="Calibri" w:hAnsi="Calibri" w:cs="Calibri"/>
          <w:color w:val="000000"/>
          <w:szCs w:val="18"/>
          <w:shd w:val="clear" w:color="auto" w:fill="FFFFFF"/>
        </w:rPr>
        <w:t>Rejstřík trestů právnických osob dostupný na: </w:t>
      </w:r>
      <w:hyperlink r:id="rId3" w:tgtFrame="_blank" w:history="1">
        <w:r w:rsidRPr="007D55C8">
          <w:rPr>
            <w:rStyle w:val="Hypertextovodkaz"/>
            <w:rFonts w:cs="Calibri"/>
            <w:szCs w:val="18"/>
            <w:shd w:val="clear" w:color="auto" w:fill="FFFFFF"/>
          </w:rPr>
          <w:t>https://eservice-po.rejtr.justice.cz/public/odsouzeni?0</w:t>
        </w:r>
      </w:hyperlink>
    </w:p>
  </w:footnote>
  <w:footnote w:id="12">
    <w:p w14:paraId="2C783FEF" w14:textId="77777777" w:rsidR="00110F8F" w:rsidRPr="00A7374C" w:rsidRDefault="00110F8F" w:rsidP="007D55C8">
      <w:pPr>
        <w:pStyle w:val="Textpoznpodarou"/>
        <w:ind w:left="284" w:hanging="284"/>
        <w:rPr>
          <w:sz w:val="18"/>
          <w:szCs w:val="18"/>
        </w:rPr>
      </w:pPr>
      <w:r w:rsidRPr="00A7374C">
        <w:rPr>
          <w:rStyle w:val="Znakapoznpodarou"/>
          <w:color w:val="auto"/>
          <w:sz w:val="18"/>
          <w:szCs w:val="18"/>
        </w:rPr>
        <w:footnoteRef/>
      </w:r>
      <w:r w:rsidRPr="00A7374C">
        <w:rPr>
          <w:color w:val="auto"/>
          <w:sz w:val="18"/>
          <w:szCs w:val="18"/>
        </w:rPr>
        <w:t xml:space="preserve"> </w:t>
      </w:r>
      <w:r>
        <w:rPr>
          <w:color w:val="auto"/>
          <w:sz w:val="18"/>
          <w:szCs w:val="18"/>
        </w:rPr>
        <w:tab/>
      </w:r>
      <w:r w:rsidRPr="007D55C8">
        <w:rPr>
          <w:color w:val="auto"/>
          <w:szCs w:val="18"/>
        </w:rPr>
        <w:t xml:space="preserve">V případě České republiky se jedná o Finanční úřad, Českou správu sociálního zabezpečení, zdravotní pojišťovny, Státní pozemkový úřad, Ministerstvo financí, jako právní nástupce Fondu národního majetku, Státní fond životního prostředí, Státní fond rozvoje bydlení, Celní správu ČR, Státní fond kultury, Státní fond kinematografie, Státní zemědělský intervenční fond, kraje, obce a svazky obcí. V případě jiných členských států EU dokládá žadatel úředně ověřený český překlad obdobné dokumentace prokazující, že nemá nedoplatky vůči vybraným institucím.  </w:t>
      </w:r>
    </w:p>
  </w:footnote>
  <w:footnote w:id="13">
    <w:p w14:paraId="0BEADADE" w14:textId="77777777" w:rsidR="00110F8F" w:rsidRDefault="00110F8F" w:rsidP="00067277">
      <w:pPr>
        <w:pStyle w:val="Textpoznpodarou"/>
        <w:ind w:left="284" w:hanging="284"/>
      </w:pPr>
      <w:r w:rsidRPr="00A7374C">
        <w:rPr>
          <w:rStyle w:val="Znakapoznpodarou"/>
          <w:sz w:val="18"/>
          <w:szCs w:val="18"/>
        </w:rPr>
        <w:footnoteRef/>
      </w:r>
      <w:r w:rsidRPr="00A7374C">
        <w:rPr>
          <w:sz w:val="18"/>
          <w:szCs w:val="18"/>
        </w:rPr>
        <w:t xml:space="preserve"> </w:t>
      </w:r>
      <w:r w:rsidRPr="00067277">
        <w:tab/>
      </w:r>
      <w:r w:rsidRPr="00067277">
        <w:rPr>
          <w:color w:val="auto"/>
        </w:rPr>
        <w:t>Splnění</w:t>
      </w:r>
      <w:r w:rsidRPr="00067277">
        <w:t xml:space="preserve"> reorganizačního plánu nebo jeho podstatných částí vzal insolvenční soud na vědomí rozhodnutím, kterým reorganizace skončila.</w:t>
      </w:r>
      <w:r>
        <w:t xml:space="preserve"> </w:t>
      </w:r>
    </w:p>
  </w:footnote>
  <w:footnote w:id="14">
    <w:p w14:paraId="08467134" w14:textId="7CA75C83" w:rsidR="00110F8F" w:rsidRDefault="00110F8F" w:rsidP="00DC0A34">
      <w:pPr>
        <w:pStyle w:val="Textpoznpodarou"/>
        <w:ind w:left="284" w:hanging="284"/>
      </w:pPr>
      <w:r>
        <w:rPr>
          <w:rStyle w:val="Znakapoznpodarou"/>
        </w:rPr>
        <w:footnoteRef/>
      </w:r>
      <w:r>
        <w:t xml:space="preserve"> </w:t>
      </w:r>
      <w:r>
        <w:tab/>
        <w:t>V případě České republiky se jedná o Finanční úřad, Českou správu sociálního zabezpečení, zdravotní pojišťovny, Státní pozemkový úřad, Ministerstvo financí, jako právní nástupce Fondu národního majetku, Státní fond životního prostředí, Státní fond rozvoje bydlení, Celní správu ČR, Státní fond kultury, Státní fond kinematografie, Státní zemědělský intervenční fond, kraje, obce a svazky obcí. V případě jiných členských států EU dokládá žadatel úředně ověřený český překlad obdobné dokumentace prokazující, že nemá nedoplatky vůči vybraným institucím.</w:t>
      </w:r>
    </w:p>
  </w:footnote>
  <w:footnote w:id="15">
    <w:p w14:paraId="048A9415" w14:textId="77777777" w:rsidR="00110F8F" w:rsidRPr="008473B3" w:rsidRDefault="00110F8F" w:rsidP="00BE1EF6">
      <w:pPr>
        <w:pStyle w:val="Textpoznpodarou"/>
        <w:ind w:left="284" w:hanging="284"/>
      </w:pPr>
      <w:r w:rsidRPr="001E2938">
        <w:rPr>
          <w:rStyle w:val="Znakapoznpodarou"/>
          <w:rFonts w:cstheme="minorHAnsi"/>
          <w:color w:val="auto"/>
          <w:sz w:val="18"/>
          <w:szCs w:val="18"/>
        </w:rPr>
        <w:footnoteRef/>
      </w:r>
      <w:r w:rsidRPr="001E2938">
        <w:rPr>
          <w:rStyle w:val="Znakapoznpodarou"/>
          <w:rFonts w:cstheme="minorHAnsi"/>
          <w:color w:val="auto"/>
          <w:sz w:val="18"/>
          <w:szCs w:val="18"/>
        </w:rPr>
        <w:t xml:space="preserve"> </w:t>
      </w:r>
      <w:r>
        <w:rPr>
          <w:rFonts w:cstheme="minorHAnsi"/>
          <w:color w:val="auto"/>
          <w:sz w:val="18"/>
          <w:szCs w:val="18"/>
        </w:rPr>
        <w:tab/>
      </w:r>
      <w:r w:rsidRPr="00BE1EF6">
        <w:t>Jestliže příjemce působí zároveň v odvětvích vyloučených i v odvětvích spadajících do působnosti nařízení Komise (EU) č. 651/2014, resp. Komise (EU) č. 1407/2013, příslušné nařízení se použije na podporu poskytovanou na tato jiná odvětví nebo činnosti za předpokladu, že příjemce zajistí, že činnosti ve vyloučených odvětvích nevyužívají podporu dle příslušného nařízení. Příjemce, který působí ve vyloučených odvětvích, zajistí splnění této povinnosti prostřednictvím vedení odděleného účetnictví a/nebo prostřednictvím dokladu o faktickém oddělení podpořených činností od činností ve vyloučených odvětvích.</w:t>
      </w:r>
    </w:p>
  </w:footnote>
  <w:footnote w:id="16">
    <w:p w14:paraId="7A5E3765" w14:textId="18A35994" w:rsidR="00110F8F" w:rsidRPr="00A7374C" w:rsidRDefault="00110F8F" w:rsidP="00F260F9">
      <w:pPr>
        <w:pStyle w:val="Textpoznpodarou"/>
        <w:ind w:left="284" w:hanging="284"/>
        <w:rPr>
          <w:sz w:val="18"/>
          <w:szCs w:val="18"/>
        </w:rPr>
      </w:pPr>
      <w:r>
        <w:rPr>
          <w:sz w:val="18"/>
          <w:szCs w:val="18"/>
          <w:vertAlign w:val="superscript"/>
        </w:rPr>
        <w:t>13</w:t>
      </w:r>
      <w:r>
        <w:rPr>
          <w:sz w:val="18"/>
          <w:szCs w:val="18"/>
        </w:rPr>
        <w:tab/>
      </w:r>
      <w:r w:rsidRPr="00F260F9">
        <w:t>Bližší informac</w:t>
      </w:r>
      <w:r w:rsidRPr="00327E20">
        <w:t>e v</w:t>
      </w:r>
      <w:r w:rsidR="00327E20" w:rsidRPr="00327E20">
        <w:t xml:space="preserve"> PpŽP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1255" w14:textId="77777777" w:rsidR="008F265C" w:rsidRDefault="008F26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09AC" w14:textId="34C9D5EF" w:rsidR="00110F8F" w:rsidRPr="00B35348" w:rsidRDefault="008758FD" w:rsidP="00AC67CF">
    <w:pPr>
      <w:pStyle w:val="Zhlav"/>
    </w:pPr>
    <w:r>
      <w:rPr>
        <w:noProof/>
        <w:lang w:eastAsia="cs-CZ"/>
      </w:rPr>
      <w:drawing>
        <wp:anchor distT="0" distB="0" distL="114300" distR="114300" simplePos="0" relativeHeight="251660289" behindDoc="0" locked="0" layoutInCell="1" allowOverlap="1" wp14:anchorId="6C70D9DB" wp14:editId="3CC23B28">
          <wp:simplePos x="0" y="0"/>
          <wp:positionH relativeFrom="margin">
            <wp:posOffset>2774950</wp:posOffset>
          </wp:positionH>
          <wp:positionV relativeFrom="paragraph">
            <wp:posOffset>-102870</wp:posOffset>
          </wp:positionV>
          <wp:extent cx="1164590" cy="487680"/>
          <wp:effectExtent l="0" t="0" r="0" b="7620"/>
          <wp:wrapNone/>
          <wp:docPr id="476" name="Obrázek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487680"/>
                  </a:xfrm>
                  <a:prstGeom prst="rect">
                    <a:avLst/>
                  </a:prstGeom>
                  <a:noFill/>
                </pic:spPr>
              </pic:pic>
            </a:graphicData>
          </a:graphic>
          <wp14:sizeRelH relativeFrom="page">
            <wp14:pctWidth>0</wp14:pctWidth>
          </wp14:sizeRelH>
          <wp14:sizeRelV relativeFrom="page">
            <wp14:pctHeight>0</wp14:pctHeight>
          </wp14:sizeRelV>
        </wp:anchor>
      </w:drawing>
    </w:r>
    <w:r w:rsidR="00110F8F">
      <w:rPr>
        <w:noProof/>
        <w:lang w:eastAsia="cs-CZ"/>
      </w:rPr>
      <w:drawing>
        <wp:anchor distT="0" distB="0" distL="114300" distR="114300" simplePos="0" relativeHeight="251658240" behindDoc="1" locked="0" layoutInCell="1" allowOverlap="1" wp14:anchorId="62BD13BF" wp14:editId="0AAB6A58">
          <wp:simplePos x="0" y="0"/>
          <wp:positionH relativeFrom="column">
            <wp:posOffset>4855315</wp:posOffset>
          </wp:positionH>
          <wp:positionV relativeFrom="margin">
            <wp:posOffset>-1100697</wp:posOffset>
          </wp:positionV>
          <wp:extent cx="1202400" cy="644400"/>
          <wp:effectExtent l="0" t="0" r="0" b="0"/>
          <wp:wrapNone/>
          <wp:docPr id="7" name="Obrázek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Obrázek 5"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2400" cy="64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F8F">
      <w:rPr>
        <w:noProof/>
        <w:lang w:eastAsia="cs-CZ"/>
      </w:rPr>
      <w:drawing>
        <wp:anchor distT="0" distB="0" distL="114300" distR="114300" simplePos="0" relativeHeight="251658241" behindDoc="0" locked="0" layoutInCell="1" allowOverlap="1" wp14:anchorId="582C960A" wp14:editId="3B79C6BC">
          <wp:simplePos x="0" y="0"/>
          <wp:positionH relativeFrom="margin">
            <wp:align>left</wp:align>
          </wp:positionH>
          <wp:positionV relativeFrom="margin">
            <wp:posOffset>-1005964</wp:posOffset>
          </wp:positionV>
          <wp:extent cx="1936800" cy="576000"/>
          <wp:effectExtent l="0" t="0" r="0" b="0"/>
          <wp:wrapSquare wrapText="bothSides"/>
          <wp:docPr id="9" name="Obrázek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Obrázek 2" descr="Graphical user interface, text, applicati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936800" cy="576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FB78278" w14:textId="77777777" w:rsidR="00110F8F" w:rsidRPr="00D132BD" w:rsidRDefault="00110F8F" w:rsidP="00AC67CF">
    <w:pPr>
      <w:pStyle w:val="Zhlav"/>
    </w:pPr>
  </w:p>
  <w:p w14:paraId="1FC39945" w14:textId="77777777" w:rsidR="00110F8F" w:rsidRPr="0056232F" w:rsidRDefault="00110F8F" w:rsidP="00AC67C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92E7" w14:textId="77777777" w:rsidR="008F265C" w:rsidRDefault="008F26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130316F8"/>
    <w:multiLevelType w:val="multilevel"/>
    <w:tmpl w:val="3320A8B2"/>
    <w:numStyleLink w:val="VariantaB-odrky"/>
  </w:abstractNum>
  <w:abstractNum w:abstractNumId="2" w15:restartNumberingAfterBreak="0">
    <w:nsid w:val="15505C54"/>
    <w:multiLevelType w:val="hybridMultilevel"/>
    <w:tmpl w:val="B2DAFA4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15A63C80"/>
    <w:multiLevelType w:val="hybridMultilevel"/>
    <w:tmpl w:val="8FCE7A38"/>
    <w:lvl w:ilvl="0" w:tplc="04050017">
      <w:start w:val="1"/>
      <w:numFmt w:val="lowerLetter"/>
      <w:lvlText w:val="%1)"/>
      <w:lvlJc w:val="left"/>
      <w:pPr>
        <w:ind w:left="360" w:hanging="360"/>
      </w:pPr>
      <w:rPr>
        <w:rFonts w:hint="default"/>
      </w:rPr>
    </w:lvl>
    <w:lvl w:ilvl="1" w:tplc="11FC4F9A">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5" w15:restartNumberingAfterBreak="0">
    <w:nsid w:val="17EF66EF"/>
    <w:multiLevelType w:val="hybridMultilevel"/>
    <w:tmpl w:val="44E09BA4"/>
    <w:lvl w:ilvl="0" w:tplc="2ECA485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91872DA"/>
    <w:multiLevelType w:val="multilevel"/>
    <w:tmpl w:val="E8A48D7C"/>
    <w:numStyleLink w:val="VariantaA-sla"/>
  </w:abstractNum>
  <w:abstractNum w:abstractNumId="7" w15:restartNumberingAfterBreak="0">
    <w:nsid w:val="289A5EA2"/>
    <w:multiLevelType w:val="multilevel"/>
    <w:tmpl w:val="E8BAE50A"/>
    <w:numStyleLink w:val="VariantaA-odrky"/>
  </w:abstractNum>
  <w:abstractNum w:abstractNumId="8" w15:restartNumberingAfterBreak="0">
    <w:nsid w:val="29AC6AEA"/>
    <w:multiLevelType w:val="hybridMultilevel"/>
    <w:tmpl w:val="8FCE7A38"/>
    <w:lvl w:ilvl="0" w:tplc="04050017">
      <w:start w:val="1"/>
      <w:numFmt w:val="lowerLetter"/>
      <w:lvlText w:val="%1)"/>
      <w:lvlJc w:val="left"/>
      <w:pPr>
        <w:ind w:left="360" w:hanging="360"/>
      </w:pPr>
      <w:rPr>
        <w:rFonts w:hint="default"/>
      </w:rPr>
    </w:lvl>
    <w:lvl w:ilvl="1" w:tplc="11FC4F9A">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DEA367B"/>
    <w:multiLevelType w:val="hybridMultilevel"/>
    <w:tmpl w:val="1FDA3E06"/>
    <w:lvl w:ilvl="0" w:tplc="CE6A5B58">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071BE9"/>
    <w:multiLevelType w:val="hybridMultilevel"/>
    <w:tmpl w:val="A6DE3E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805E00"/>
    <w:multiLevelType w:val="hybridMultilevel"/>
    <w:tmpl w:val="2E70C5F6"/>
    <w:lvl w:ilvl="0" w:tplc="39F4A49A">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FF3C9B"/>
    <w:multiLevelType w:val="hybridMultilevel"/>
    <w:tmpl w:val="B77E0302"/>
    <w:lvl w:ilvl="0" w:tplc="9ABCC7FA">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48452D"/>
    <w:multiLevelType w:val="multilevel"/>
    <w:tmpl w:val="0EE49066"/>
    <w:lvl w:ilvl="0">
      <w:start w:val="1"/>
      <w:numFmt w:val="decimal"/>
      <w:pStyle w:val="Nadpis1"/>
      <w:lvlText w:val="%1"/>
      <w:lvlJc w:val="left"/>
      <w:pPr>
        <w:ind w:left="567" w:hanging="567"/>
      </w:pPr>
    </w:lvl>
    <w:lvl w:ilvl="1">
      <w:start w:val="1"/>
      <w:numFmt w:val="decimal"/>
      <w:pStyle w:val="Nadpis2"/>
      <w:lvlText w:val="%1.%2"/>
      <w:lvlJc w:val="left"/>
      <w:pPr>
        <w:ind w:left="567" w:hanging="56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417D95"/>
    <w:multiLevelType w:val="hybridMultilevel"/>
    <w:tmpl w:val="28E8AAB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657F53"/>
    <w:multiLevelType w:val="hybridMultilevel"/>
    <w:tmpl w:val="B77E0302"/>
    <w:lvl w:ilvl="0" w:tplc="9ABCC7FA">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4E632B"/>
    <w:multiLevelType w:val="hybridMultilevel"/>
    <w:tmpl w:val="C4849EB6"/>
    <w:lvl w:ilvl="0" w:tplc="04050017">
      <w:start w:val="1"/>
      <w:numFmt w:val="lowerLetter"/>
      <w:lvlText w:val="%1)"/>
      <w:lvlJc w:val="left"/>
      <w:pPr>
        <w:ind w:left="720" w:hanging="360"/>
      </w:pPr>
    </w:lvl>
    <w:lvl w:ilvl="1" w:tplc="6DEA4414">
      <w:start w:val="1"/>
      <w:numFmt w:val="lowerLetter"/>
      <w:lvlText w:val="%2)"/>
      <w:lvlJc w:val="left"/>
      <w:pPr>
        <w:ind w:left="1440" w:hanging="360"/>
      </w:pPr>
      <w:rPr>
        <w:rFonts w:asciiTheme="minorHAnsi" w:eastAsiaTheme="minorHAnsi" w:hAnsiTheme="minorHAnsi" w:cstheme="minorBidi"/>
      </w:rPr>
    </w:lvl>
    <w:lvl w:ilvl="2" w:tplc="B5B8F104">
      <w:start w:val="1"/>
      <w:numFmt w:val="bullet"/>
      <w:lvlText w:val="-"/>
      <w:lvlJc w:val="left"/>
      <w:pPr>
        <w:ind w:left="2160" w:hanging="180"/>
      </w:pPr>
      <w:rPr>
        <w:rFonts w:ascii="Calibri" w:hAnsi="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DA23E5"/>
    <w:multiLevelType w:val="hybridMultilevel"/>
    <w:tmpl w:val="9CE0E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D904C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CD1842"/>
    <w:multiLevelType w:val="hybridMultilevel"/>
    <w:tmpl w:val="846A6A70"/>
    <w:lvl w:ilvl="0" w:tplc="FFFFFFFF">
      <w:start w:val="1"/>
      <w:numFmt w:val="bullet"/>
      <w:lvlText w:val=""/>
      <w:lvlJc w:val="left"/>
      <w:pPr>
        <w:ind w:left="773" w:hanging="360"/>
      </w:pPr>
      <w:rPr>
        <w:rFonts w:ascii="Wingdings" w:hAnsi="Wingdings" w:hint="default"/>
      </w:rPr>
    </w:lvl>
    <w:lvl w:ilvl="1" w:tplc="B5B8F104">
      <w:start w:val="1"/>
      <w:numFmt w:val="bullet"/>
      <w:lvlText w:val="-"/>
      <w:lvlJc w:val="left"/>
      <w:pPr>
        <w:ind w:left="1493" w:hanging="360"/>
      </w:pPr>
      <w:rPr>
        <w:rFonts w:ascii="Calibri" w:hAnsi="Calibri"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21" w15:restartNumberingAfterBreak="0">
    <w:nsid w:val="51457A77"/>
    <w:multiLevelType w:val="hybridMultilevel"/>
    <w:tmpl w:val="4B5EE9C0"/>
    <w:lvl w:ilvl="0" w:tplc="F7808840">
      <w:start w:val="1"/>
      <w:numFmt w:val="lowerLetter"/>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55D1911"/>
    <w:multiLevelType w:val="hybridMultilevel"/>
    <w:tmpl w:val="5436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C1A48A"/>
    <w:multiLevelType w:val="hybridMultilevel"/>
    <w:tmpl w:val="5346F7B8"/>
    <w:lvl w:ilvl="0" w:tplc="06404726">
      <w:start w:val="1"/>
      <w:numFmt w:val="decimal"/>
      <w:lvlText w:val="%1"/>
      <w:lvlJc w:val="left"/>
      <w:pPr>
        <w:ind w:left="567" w:hanging="567"/>
      </w:pPr>
    </w:lvl>
    <w:lvl w:ilvl="1" w:tplc="EEE6B5EC">
      <w:start w:val="1"/>
      <w:numFmt w:val="lowerLetter"/>
      <w:lvlText w:val="%2."/>
      <w:lvlJc w:val="left"/>
      <w:pPr>
        <w:ind w:left="1440" w:hanging="360"/>
      </w:pPr>
    </w:lvl>
    <w:lvl w:ilvl="2" w:tplc="BDE2F9E2">
      <w:start w:val="1"/>
      <w:numFmt w:val="lowerRoman"/>
      <w:lvlText w:val="%3."/>
      <w:lvlJc w:val="right"/>
      <w:pPr>
        <w:ind w:left="2160" w:hanging="180"/>
      </w:pPr>
    </w:lvl>
    <w:lvl w:ilvl="3" w:tplc="D70C7810">
      <w:start w:val="1"/>
      <w:numFmt w:val="decimal"/>
      <w:lvlText w:val="%4."/>
      <w:lvlJc w:val="left"/>
      <w:pPr>
        <w:ind w:left="2880" w:hanging="360"/>
      </w:pPr>
    </w:lvl>
    <w:lvl w:ilvl="4" w:tplc="81368B1E">
      <w:start w:val="1"/>
      <w:numFmt w:val="lowerLetter"/>
      <w:lvlText w:val="%5."/>
      <w:lvlJc w:val="left"/>
      <w:pPr>
        <w:ind w:left="3600" w:hanging="360"/>
      </w:pPr>
    </w:lvl>
    <w:lvl w:ilvl="5" w:tplc="6970821C">
      <w:start w:val="1"/>
      <w:numFmt w:val="lowerRoman"/>
      <w:lvlText w:val="%6."/>
      <w:lvlJc w:val="right"/>
      <w:pPr>
        <w:ind w:left="4320" w:hanging="180"/>
      </w:pPr>
    </w:lvl>
    <w:lvl w:ilvl="6" w:tplc="D6AC1054">
      <w:start w:val="1"/>
      <w:numFmt w:val="decimal"/>
      <w:lvlText w:val="%7."/>
      <w:lvlJc w:val="left"/>
      <w:pPr>
        <w:ind w:left="5040" w:hanging="360"/>
      </w:pPr>
    </w:lvl>
    <w:lvl w:ilvl="7" w:tplc="AAB09AFC">
      <w:start w:val="1"/>
      <w:numFmt w:val="lowerLetter"/>
      <w:lvlText w:val="%8."/>
      <w:lvlJc w:val="left"/>
      <w:pPr>
        <w:ind w:left="5760" w:hanging="360"/>
      </w:pPr>
    </w:lvl>
    <w:lvl w:ilvl="8" w:tplc="3F366E68">
      <w:start w:val="1"/>
      <w:numFmt w:val="lowerRoman"/>
      <w:lvlText w:val="%9."/>
      <w:lvlJc w:val="right"/>
      <w:pPr>
        <w:ind w:left="6480" w:hanging="180"/>
      </w:pPr>
    </w:lvl>
  </w:abstractNum>
  <w:abstractNum w:abstractNumId="24"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5" w15:restartNumberingAfterBreak="0">
    <w:nsid w:val="5AF35F43"/>
    <w:multiLevelType w:val="multilevel"/>
    <w:tmpl w:val="0D8ABE32"/>
    <w:numStyleLink w:val="VariantaB-sla"/>
  </w:abstractNum>
  <w:abstractNum w:abstractNumId="26" w15:restartNumberingAfterBreak="0">
    <w:nsid w:val="5DD86775"/>
    <w:multiLevelType w:val="multilevel"/>
    <w:tmpl w:val="C9A2C4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pStyle w:val="Nadpis3"/>
      <w:isLgl/>
      <w:lvlText w:val="%1.%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EE65843"/>
    <w:multiLevelType w:val="hybridMultilevel"/>
    <w:tmpl w:val="61C07E48"/>
    <w:lvl w:ilvl="0" w:tplc="04050017">
      <w:start w:val="1"/>
      <w:numFmt w:val="lowerLetter"/>
      <w:lvlText w:val="%1)"/>
      <w:lvlJc w:val="left"/>
      <w:pPr>
        <w:ind w:left="360" w:hanging="360"/>
      </w:pPr>
    </w:lvl>
    <w:lvl w:ilvl="1" w:tplc="2AFA35A0">
      <w:start w:val="8"/>
      <w:numFmt w:val="bullet"/>
      <w:lvlText w:val="-"/>
      <w:lvlJc w:val="left"/>
      <w:pPr>
        <w:ind w:left="1080" w:hanging="360"/>
      </w:pPr>
      <w:rPr>
        <w:rFonts w:ascii="Calibri" w:eastAsia="Calibri" w:hAnsi="Calibri" w:cs="Calibr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2454ADD"/>
    <w:multiLevelType w:val="multilevel"/>
    <w:tmpl w:val="DFD0F33E"/>
    <w:lvl w:ilvl="0">
      <w:start w:val="1"/>
      <w:numFmt w:val="decimal"/>
      <w:lvlText w:val="%1."/>
      <w:lvlJc w:val="left"/>
      <w:pPr>
        <w:ind w:left="360" w:hanging="360"/>
      </w:pPr>
      <w:rPr>
        <w:b/>
        <w:i w:val="0"/>
      </w:rPr>
    </w:lvl>
    <w:lvl w:ilvl="1">
      <w:start w:val="1"/>
      <w:numFmt w:val="decimal"/>
      <w:lvlText w:val="%1.%2."/>
      <w:lvlJc w:val="left"/>
      <w:pPr>
        <w:ind w:left="567" w:hanging="567"/>
      </w:pPr>
      <w:rPr>
        <w:b w:val="0"/>
        <w:i w:val="0"/>
        <w:sz w:val="22"/>
      </w:rPr>
    </w:lvl>
    <w:lvl w:ilvl="2">
      <w:start w:val="1"/>
      <w:numFmt w:val="decimal"/>
      <w:lvlText w:val="%1.%2.%3."/>
      <w:lvlJc w:val="left"/>
      <w:pPr>
        <w:ind w:left="794" w:hanging="794"/>
      </w:pPr>
      <w:rPr>
        <w:u w:val="none"/>
      </w:rPr>
    </w:lvl>
    <w:lvl w:ilvl="3">
      <w:start w:val="1"/>
      <w:numFmt w:val="upperRoman"/>
      <w:lvlText w:val="%4."/>
      <w:lvlJc w:val="left"/>
      <w:pPr>
        <w:ind w:left="1418"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4E19C6"/>
    <w:multiLevelType w:val="multilevel"/>
    <w:tmpl w:val="018A5370"/>
    <w:lvl w:ilvl="0">
      <w:start w:val="1"/>
      <w:numFmt w:val="decimal"/>
      <w:pStyle w:val="rovenadpisu1"/>
      <w:lvlText w:val="%1."/>
      <w:lvlJc w:val="left"/>
      <w:pPr>
        <w:tabs>
          <w:tab w:val="num" w:pos="360"/>
        </w:tabs>
        <w:ind w:left="360" w:hanging="360"/>
      </w:pPr>
      <w:rPr>
        <w:rFonts w:hint="default"/>
        <w:b/>
        <w:i w:val="0"/>
      </w:rPr>
    </w:lvl>
    <w:lvl w:ilvl="1">
      <w:start w:val="1"/>
      <w:numFmt w:val="decimal"/>
      <w:lvlText w:val="%1.%2."/>
      <w:lvlJc w:val="left"/>
      <w:pPr>
        <w:tabs>
          <w:tab w:val="num" w:pos="720"/>
        </w:tabs>
        <w:ind w:left="357" w:hanging="357"/>
      </w:pPr>
      <w:rPr>
        <w:rFonts w:hint="default"/>
        <w:b/>
        <w:i w:val="0"/>
      </w:rPr>
    </w:lvl>
    <w:lvl w:ilvl="2">
      <w:start w:val="1"/>
      <w:numFmt w:val="decimal"/>
      <w:pStyle w:val="rovenadpisu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9DF2A4B"/>
    <w:multiLevelType w:val="hybridMultilevel"/>
    <w:tmpl w:val="7A1C0A0E"/>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4C3E6D"/>
    <w:multiLevelType w:val="hybridMultilevel"/>
    <w:tmpl w:val="1368F730"/>
    <w:lvl w:ilvl="0" w:tplc="C1A2F85A">
      <w:start w:val="1"/>
      <w:numFmt w:val="bullet"/>
      <w:pStyle w:val="odrtecka"/>
      <w:lvlText w:val=""/>
      <w:lvlJc w:val="left"/>
      <w:pPr>
        <w:tabs>
          <w:tab w:val="num" w:pos="357"/>
        </w:tabs>
        <w:ind w:left="357" w:hanging="357"/>
      </w:pPr>
      <w:rPr>
        <w:rFonts w:ascii="Symbol" w:hAnsi="Symbol" w:hint="default"/>
      </w:rPr>
    </w:lvl>
    <w:lvl w:ilvl="1" w:tplc="04050003">
      <w:start w:val="1"/>
      <w:numFmt w:val="lowerLetter"/>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4"/>
  </w:num>
  <w:num w:numId="3">
    <w:abstractNumId w:val="24"/>
  </w:num>
  <w:num w:numId="4">
    <w:abstractNumId w:val="19"/>
  </w:num>
  <w:num w:numId="5">
    <w:abstractNumId w:val="0"/>
  </w:num>
  <w:num w:numId="6">
    <w:abstractNumId w:val="25"/>
  </w:num>
  <w:num w:numId="7">
    <w:abstractNumId w:val="7"/>
  </w:num>
  <w:num w:numId="8">
    <w:abstractNumId w:val="6"/>
  </w:num>
  <w:num w:numId="9">
    <w:abstractNumId w:val="1"/>
  </w:num>
  <w:num w:numId="10">
    <w:abstractNumId w:val="8"/>
  </w:num>
  <w:num w:numId="11">
    <w:abstractNumId w:val="29"/>
  </w:num>
  <w:num w:numId="12">
    <w:abstractNumId w:val="12"/>
  </w:num>
  <w:num w:numId="13">
    <w:abstractNumId w:val="15"/>
  </w:num>
  <w:num w:numId="14">
    <w:abstractNumId w:val="9"/>
  </w:num>
  <w:num w:numId="15">
    <w:abstractNumId w:val="21"/>
  </w:num>
  <w:num w:numId="16">
    <w:abstractNumId w:val="22"/>
  </w:num>
  <w:num w:numId="17">
    <w:abstractNumId w:val="14"/>
  </w:num>
  <w:num w:numId="18">
    <w:abstractNumId w:val="31"/>
  </w:num>
  <w:num w:numId="1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7"/>
  </w:num>
  <w:num w:numId="22">
    <w:abstractNumId w:val="5"/>
  </w:num>
  <w:num w:numId="23">
    <w:abstractNumId w:val="16"/>
  </w:num>
  <w:num w:numId="24">
    <w:abstractNumId w:val="30"/>
  </w:num>
  <w:num w:numId="25">
    <w:abstractNumId w:val="3"/>
  </w:num>
  <w:num w:numId="26">
    <w:abstractNumId w:val="20"/>
  </w:num>
  <w:num w:numId="27">
    <w:abstractNumId w:val="13"/>
  </w:num>
  <w:num w:numId="28">
    <w:abstractNumId w:val="13"/>
    <w:lvlOverride w:ilvl="0">
      <w:lvl w:ilvl="0">
        <w:numFmt w:val="decimal"/>
        <w:pStyle w:val="Nadpis1"/>
        <w:lvlText w:val="%1"/>
        <w:lvlJc w:val="left"/>
        <w:pPr>
          <w:ind w:left="567" w:hanging="567"/>
        </w:pPr>
        <w:rPr>
          <w:rFonts w:hint="default"/>
        </w:rPr>
      </w:lvl>
    </w:lvlOverride>
    <w:lvlOverride w:ilvl="1">
      <w:lvl w:ilvl="1">
        <w:numFmt w:val="decimal"/>
        <w:pStyle w:val="Nadpis2"/>
        <w:isLgl/>
        <w:lvlText w:val="%1.%2"/>
        <w:lvlJc w:val="left"/>
        <w:pPr>
          <w:ind w:left="567" w:hanging="567"/>
        </w:pPr>
        <w:rPr>
          <w:rFonts w:hint="default"/>
        </w:rPr>
      </w:lvl>
    </w:lvlOverride>
    <w:lvlOverride w:ilvl="2">
      <w:lvl w:ilvl="2">
        <w:numFmt w:val="lowerRoman"/>
        <w:lvlText w:val="%3)"/>
        <w:lvlJc w:val="left"/>
        <w:pPr>
          <w:ind w:left="1080" w:hanging="360"/>
        </w:pPr>
        <w:rPr>
          <w:rFonts w:hint="default"/>
        </w:rPr>
      </w:lvl>
    </w:lvlOverride>
    <w:lvlOverride w:ilvl="3">
      <w:lvl w:ilvl="3">
        <w:numFmt w:val="decimal"/>
        <w:lvlText w:val="(%4)"/>
        <w:lvlJc w:val="left"/>
        <w:pPr>
          <w:ind w:left="1440" w:hanging="360"/>
        </w:pPr>
        <w:rPr>
          <w:rFonts w:hint="default"/>
        </w:rPr>
      </w:lvl>
    </w:lvlOverride>
    <w:lvlOverride w:ilvl="4">
      <w:lvl w:ilvl="4">
        <w:numFmt w:val="lowerLetter"/>
        <w:lvlText w:val="(%5)"/>
        <w:lvlJc w:val="left"/>
        <w:pPr>
          <w:ind w:left="1800" w:hanging="360"/>
        </w:pPr>
        <w:rPr>
          <w:rFonts w:hint="default"/>
        </w:rPr>
      </w:lvl>
    </w:lvlOverride>
    <w:lvlOverride w:ilvl="5">
      <w:lvl w:ilvl="5">
        <w:numFmt w:val="lowerRoman"/>
        <w:lvlText w:val="(%6)"/>
        <w:lvlJc w:val="left"/>
        <w:pPr>
          <w:ind w:left="2160" w:hanging="360"/>
        </w:pPr>
        <w:rPr>
          <w:rFonts w:hint="default"/>
        </w:rPr>
      </w:lvl>
    </w:lvlOverride>
    <w:lvlOverride w:ilvl="6">
      <w:lvl w:ilvl="6">
        <w:numFmt w:val="decimal"/>
        <w:lvlText w:val="%7."/>
        <w:lvlJc w:val="left"/>
        <w:pPr>
          <w:ind w:left="2520" w:hanging="360"/>
        </w:pPr>
        <w:rPr>
          <w:rFonts w:hint="default"/>
        </w:rPr>
      </w:lvl>
    </w:lvlOverride>
    <w:lvlOverride w:ilvl="7">
      <w:lvl w:ilvl="7">
        <w:numFmt w:val="lowerLetter"/>
        <w:lvlText w:val="%8."/>
        <w:lvlJc w:val="left"/>
        <w:pPr>
          <w:ind w:left="2880" w:hanging="360"/>
        </w:pPr>
        <w:rPr>
          <w:rFonts w:hint="default"/>
        </w:rPr>
      </w:lvl>
    </w:lvlOverride>
    <w:lvlOverride w:ilvl="8">
      <w:lvl w:ilvl="8">
        <w:numFmt w:val="lowerRoman"/>
        <w:lvlText w:val="%9."/>
        <w:lvlJc w:val="left"/>
        <w:pPr>
          <w:ind w:left="3240" w:hanging="360"/>
        </w:pPr>
        <w:rPr>
          <w:rFonts w:hint="default"/>
        </w:rPr>
      </w:lvl>
    </w:lvlOverride>
  </w:num>
  <w:num w:numId="29">
    <w:abstractNumId w:val="13"/>
    <w:lvlOverride w:ilvl="0">
      <w:lvl w:ilvl="0">
        <w:numFmt w:val="decimal"/>
        <w:pStyle w:val="Nadpis1"/>
        <w:lvlText w:val="%1"/>
        <w:lvlJc w:val="left"/>
        <w:pPr>
          <w:ind w:left="567" w:hanging="567"/>
        </w:pPr>
        <w:rPr>
          <w:rFonts w:hint="default"/>
        </w:rPr>
      </w:lvl>
    </w:lvlOverride>
    <w:lvlOverride w:ilvl="1">
      <w:lvl w:ilvl="1">
        <w:numFmt w:val="decimal"/>
        <w:pStyle w:val="Nadpis2"/>
        <w:isLgl/>
        <w:lvlText w:val="%1.%2"/>
        <w:lvlJc w:val="left"/>
        <w:pPr>
          <w:ind w:left="567" w:hanging="567"/>
        </w:pPr>
        <w:rPr>
          <w:rFonts w:hint="default"/>
        </w:rPr>
      </w:lvl>
    </w:lvlOverride>
    <w:lvlOverride w:ilvl="2">
      <w:lvl w:ilvl="2">
        <w:numFmt w:val="lowerRoman"/>
        <w:lvlText w:val="%3)"/>
        <w:lvlJc w:val="left"/>
        <w:pPr>
          <w:ind w:left="1080" w:hanging="360"/>
        </w:pPr>
        <w:rPr>
          <w:rFonts w:hint="default"/>
        </w:rPr>
      </w:lvl>
    </w:lvlOverride>
    <w:lvlOverride w:ilvl="3">
      <w:lvl w:ilvl="3">
        <w:numFmt w:val="decimal"/>
        <w:lvlText w:val="(%4)"/>
        <w:lvlJc w:val="left"/>
        <w:pPr>
          <w:ind w:left="1440" w:hanging="360"/>
        </w:pPr>
        <w:rPr>
          <w:rFonts w:hint="default"/>
        </w:rPr>
      </w:lvl>
    </w:lvlOverride>
    <w:lvlOverride w:ilvl="4">
      <w:lvl w:ilvl="4">
        <w:numFmt w:val="lowerLetter"/>
        <w:lvlText w:val="(%5)"/>
        <w:lvlJc w:val="left"/>
        <w:pPr>
          <w:ind w:left="1800" w:hanging="360"/>
        </w:pPr>
        <w:rPr>
          <w:rFonts w:hint="default"/>
        </w:rPr>
      </w:lvl>
    </w:lvlOverride>
    <w:lvlOverride w:ilvl="5">
      <w:lvl w:ilvl="5">
        <w:numFmt w:val="lowerRoman"/>
        <w:lvlText w:val="(%6)"/>
        <w:lvlJc w:val="left"/>
        <w:pPr>
          <w:ind w:left="2160" w:hanging="360"/>
        </w:pPr>
        <w:rPr>
          <w:rFonts w:hint="default"/>
        </w:rPr>
      </w:lvl>
    </w:lvlOverride>
    <w:lvlOverride w:ilvl="6">
      <w:lvl w:ilvl="6">
        <w:numFmt w:val="decimal"/>
        <w:lvlText w:val="%7."/>
        <w:lvlJc w:val="left"/>
        <w:pPr>
          <w:ind w:left="2520" w:hanging="360"/>
        </w:pPr>
        <w:rPr>
          <w:rFonts w:hint="default"/>
        </w:rPr>
      </w:lvl>
    </w:lvlOverride>
    <w:lvlOverride w:ilvl="7">
      <w:lvl w:ilvl="7">
        <w:numFmt w:val="lowerLetter"/>
        <w:lvlText w:val="%8."/>
        <w:lvlJc w:val="left"/>
        <w:pPr>
          <w:ind w:left="2880" w:hanging="360"/>
        </w:pPr>
        <w:rPr>
          <w:rFonts w:hint="default"/>
        </w:rPr>
      </w:lvl>
    </w:lvlOverride>
    <w:lvlOverride w:ilvl="8">
      <w:lvl w:ilvl="8">
        <w:numFmt w:val="lowerRoman"/>
        <w:lvlText w:val="%9."/>
        <w:lvlJc w:val="left"/>
        <w:pPr>
          <w:ind w:left="3240" w:hanging="360"/>
        </w:pPr>
        <w:rPr>
          <w:rFonts w:hint="default"/>
        </w:rPr>
      </w:lvl>
    </w:lvlOverride>
  </w:num>
  <w:num w:numId="30">
    <w:abstractNumId w:val="13"/>
    <w:lvlOverride w:ilvl="0">
      <w:lvl w:ilvl="0">
        <w:numFmt w:val="decimal"/>
        <w:pStyle w:val="Nadpis1"/>
        <w:lvlText w:val="%1"/>
        <w:lvlJc w:val="left"/>
        <w:pPr>
          <w:ind w:left="567" w:hanging="567"/>
        </w:pPr>
        <w:rPr>
          <w:rFonts w:hint="default"/>
        </w:rPr>
      </w:lvl>
    </w:lvlOverride>
    <w:lvlOverride w:ilvl="1">
      <w:lvl w:ilvl="1">
        <w:numFmt w:val="decimal"/>
        <w:pStyle w:val="Nadpis2"/>
        <w:isLgl/>
        <w:lvlText w:val="%1.%2"/>
        <w:lvlJc w:val="left"/>
        <w:pPr>
          <w:ind w:left="567" w:hanging="567"/>
        </w:pPr>
        <w:rPr>
          <w:rFonts w:hint="default"/>
        </w:rPr>
      </w:lvl>
    </w:lvlOverride>
    <w:lvlOverride w:ilvl="2">
      <w:lvl w:ilvl="2">
        <w:numFmt w:val="lowerRoman"/>
        <w:lvlText w:val="%3)"/>
        <w:lvlJc w:val="left"/>
        <w:pPr>
          <w:ind w:left="1080" w:hanging="360"/>
        </w:pPr>
        <w:rPr>
          <w:rFonts w:hint="default"/>
        </w:rPr>
      </w:lvl>
    </w:lvlOverride>
    <w:lvlOverride w:ilvl="3">
      <w:lvl w:ilvl="3">
        <w:numFmt w:val="decimal"/>
        <w:lvlText w:val="(%4)"/>
        <w:lvlJc w:val="left"/>
        <w:pPr>
          <w:ind w:left="1440" w:hanging="360"/>
        </w:pPr>
        <w:rPr>
          <w:rFonts w:hint="default"/>
        </w:rPr>
      </w:lvl>
    </w:lvlOverride>
    <w:lvlOverride w:ilvl="4">
      <w:lvl w:ilvl="4">
        <w:numFmt w:val="lowerLetter"/>
        <w:lvlText w:val="(%5)"/>
        <w:lvlJc w:val="left"/>
        <w:pPr>
          <w:ind w:left="1800" w:hanging="360"/>
        </w:pPr>
        <w:rPr>
          <w:rFonts w:hint="default"/>
        </w:rPr>
      </w:lvl>
    </w:lvlOverride>
    <w:lvlOverride w:ilvl="5">
      <w:lvl w:ilvl="5">
        <w:numFmt w:val="lowerRoman"/>
        <w:lvlText w:val="(%6)"/>
        <w:lvlJc w:val="left"/>
        <w:pPr>
          <w:ind w:left="2160" w:hanging="360"/>
        </w:pPr>
        <w:rPr>
          <w:rFonts w:hint="default"/>
        </w:rPr>
      </w:lvl>
    </w:lvlOverride>
    <w:lvlOverride w:ilvl="6">
      <w:lvl w:ilvl="6">
        <w:numFmt w:val="decimal"/>
        <w:lvlText w:val="%7."/>
        <w:lvlJc w:val="left"/>
        <w:pPr>
          <w:ind w:left="2520" w:hanging="360"/>
        </w:pPr>
        <w:rPr>
          <w:rFonts w:hint="default"/>
        </w:rPr>
      </w:lvl>
    </w:lvlOverride>
    <w:lvlOverride w:ilvl="7">
      <w:lvl w:ilvl="7">
        <w:numFmt w:val="lowerLetter"/>
        <w:lvlText w:val="%8."/>
        <w:lvlJc w:val="left"/>
        <w:pPr>
          <w:ind w:left="2880" w:hanging="360"/>
        </w:pPr>
        <w:rPr>
          <w:rFonts w:hint="default"/>
        </w:rPr>
      </w:lvl>
    </w:lvlOverride>
    <w:lvlOverride w:ilvl="8">
      <w:lvl w:ilvl="8">
        <w:numFmt w:val="lowerRoman"/>
        <w:lvlText w:val="%9."/>
        <w:lvlJc w:val="left"/>
        <w:pPr>
          <w:ind w:left="3240" w:hanging="360"/>
        </w:pPr>
        <w:rPr>
          <w:rFonts w:hint="default"/>
        </w:rPr>
      </w:lvl>
    </w:lvlOverride>
  </w:num>
  <w:num w:numId="31">
    <w:abstractNumId w:val="26"/>
  </w:num>
  <w:num w:numId="32">
    <w:abstractNumId w:val="18"/>
  </w:num>
  <w:num w:numId="33">
    <w:abstractNumId w:val="11"/>
  </w:num>
  <w:num w:numId="34">
    <w:abstractNumId w:val="10"/>
  </w:num>
  <w:num w:numId="35">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757"/>
    <w:rsid w:val="000001B4"/>
    <w:rsid w:val="00001326"/>
    <w:rsid w:val="000049F8"/>
    <w:rsid w:val="00012832"/>
    <w:rsid w:val="00015306"/>
    <w:rsid w:val="00015485"/>
    <w:rsid w:val="00015CDC"/>
    <w:rsid w:val="00015F30"/>
    <w:rsid w:val="00022BE5"/>
    <w:rsid w:val="0002674B"/>
    <w:rsid w:val="000352F7"/>
    <w:rsid w:val="0004162E"/>
    <w:rsid w:val="0004554E"/>
    <w:rsid w:val="0004615A"/>
    <w:rsid w:val="0004786B"/>
    <w:rsid w:val="00060C76"/>
    <w:rsid w:val="00063405"/>
    <w:rsid w:val="000634CE"/>
    <w:rsid w:val="00067277"/>
    <w:rsid w:val="00067D60"/>
    <w:rsid w:val="00073567"/>
    <w:rsid w:val="0007390B"/>
    <w:rsid w:val="000809B9"/>
    <w:rsid w:val="00084346"/>
    <w:rsid w:val="000848CB"/>
    <w:rsid w:val="00086F31"/>
    <w:rsid w:val="00090B40"/>
    <w:rsid w:val="00091841"/>
    <w:rsid w:val="00091DB1"/>
    <w:rsid w:val="00095A0A"/>
    <w:rsid w:val="00097C0D"/>
    <w:rsid w:val="000B1B3D"/>
    <w:rsid w:val="000C0040"/>
    <w:rsid w:val="000C2E46"/>
    <w:rsid w:val="000C4BBC"/>
    <w:rsid w:val="000C4CAF"/>
    <w:rsid w:val="000C78E3"/>
    <w:rsid w:val="000D7F79"/>
    <w:rsid w:val="000E4998"/>
    <w:rsid w:val="000E4ABF"/>
    <w:rsid w:val="000E4B30"/>
    <w:rsid w:val="000F2656"/>
    <w:rsid w:val="000F3792"/>
    <w:rsid w:val="001007AE"/>
    <w:rsid w:val="00100A8F"/>
    <w:rsid w:val="00100DC2"/>
    <w:rsid w:val="001072C3"/>
    <w:rsid w:val="00110F8F"/>
    <w:rsid w:val="00121485"/>
    <w:rsid w:val="00122FE7"/>
    <w:rsid w:val="00124C15"/>
    <w:rsid w:val="001268B0"/>
    <w:rsid w:val="00130336"/>
    <w:rsid w:val="00131840"/>
    <w:rsid w:val="00131D5D"/>
    <w:rsid w:val="00135467"/>
    <w:rsid w:val="00146D22"/>
    <w:rsid w:val="00147EE3"/>
    <w:rsid w:val="001543FD"/>
    <w:rsid w:val="00157609"/>
    <w:rsid w:val="00173214"/>
    <w:rsid w:val="0018051B"/>
    <w:rsid w:val="0018505E"/>
    <w:rsid w:val="00190B67"/>
    <w:rsid w:val="001A3197"/>
    <w:rsid w:val="001A7784"/>
    <w:rsid w:val="001B0555"/>
    <w:rsid w:val="001B1E4A"/>
    <w:rsid w:val="001C1C5E"/>
    <w:rsid w:val="001C3AFB"/>
    <w:rsid w:val="001D27C0"/>
    <w:rsid w:val="001D4D8A"/>
    <w:rsid w:val="001E227E"/>
    <w:rsid w:val="001E74C3"/>
    <w:rsid w:val="001F23E8"/>
    <w:rsid w:val="001F6937"/>
    <w:rsid w:val="001F6EDF"/>
    <w:rsid w:val="002056B4"/>
    <w:rsid w:val="00205CCC"/>
    <w:rsid w:val="00216EFC"/>
    <w:rsid w:val="00220DE3"/>
    <w:rsid w:val="002311D3"/>
    <w:rsid w:val="00237606"/>
    <w:rsid w:val="00237CD7"/>
    <w:rsid w:val="0025290D"/>
    <w:rsid w:val="00260372"/>
    <w:rsid w:val="00261BD1"/>
    <w:rsid w:val="00262DAF"/>
    <w:rsid w:val="002665D1"/>
    <w:rsid w:val="002744A5"/>
    <w:rsid w:val="0028028E"/>
    <w:rsid w:val="00280CE6"/>
    <w:rsid w:val="00285AED"/>
    <w:rsid w:val="002926EA"/>
    <w:rsid w:val="002A07AB"/>
    <w:rsid w:val="002A3980"/>
    <w:rsid w:val="002A6AFC"/>
    <w:rsid w:val="002C4221"/>
    <w:rsid w:val="002D39BC"/>
    <w:rsid w:val="002D4E45"/>
    <w:rsid w:val="002D74C5"/>
    <w:rsid w:val="002E2442"/>
    <w:rsid w:val="002F0E8C"/>
    <w:rsid w:val="002F4FE7"/>
    <w:rsid w:val="00310FA0"/>
    <w:rsid w:val="0031415A"/>
    <w:rsid w:val="00320481"/>
    <w:rsid w:val="003250CB"/>
    <w:rsid w:val="00327887"/>
    <w:rsid w:val="00327E20"/>
    <w:rsid w:val="00342056"/>
    <w:rsid w:val="003423CF"/>
    <w:rsid w:val="003437C2"/>
    <w:rsid w:val="0034554C"/>
    <w:rsid w:val="00345ABA"/>
    <w:rsid w:val="0035215E"/>
    <w:rsid w:val="00360D11"/>
    <w:rsid w:val="00363201"/>
    <w:rsid w:val="00365AF8"/>
    <w:rsid w:val="003713F8"/>
    <w:rsid w:val="00371BC8"/>
    <w:rsid w:val="003876E8"/>
    <w:rsid w:val="0039063C"/>
    <w:rsid w:val="003910D0"/>
    <w:rsid w:val="003940AF"/>
    <w:rsid w:val="003A076B"/>
    <w:rsid w:val="003A3853"/>
    <w:rsid w:val="003A46A8"/>
    <w:rsid w:val="003A46C2"/>
    <w:rsid w:val="003A51AA"/>
    <w:rsid w:val="003B565A"/>
    <w:rsid w:val="003B731B"/>
    <w:rsid w:val="003C050A"/>
    <w:rsid w:val="003C1553"/>
    <w:rsid w:val="003C6F6E"/>
    <w:rsid w:val="003C7534"/>
    <w:rsid w:val="003D00A1"/>
    <w:rsid w:val="003D06DC"/>
    <w:rsid w:val="003D15EF"/>
    <w:rsid w:val="003D51EF"/>
    <w:rsid w:val="003E6482"/>
    <w:rsid w:val="003F1665"/>
    <w:rsid w:val="003F5B55"/>
    <w:rsid w:val="003F60F5"/>
    <w:rsid w:val="0041427F"/>
    <w:rsid w:val="0042255B"/>
    <w:rsid w:val="004228DE"/>
    <w:rsid w:val="00426A8B"/>
    <w:rsid w:val="00441875"/>
    <w:rsid w:val="004509E5"/>
    <w:rsid w:val="0045648F"/>
    <w:rsid w:val="00461DC3"/>
    <w:rsid w:val="004654EB"/>
    <w:rsid w:val="0047016B"/>
    <w:rsid w:val="004713CA"/>
    <w:rsid w:val="00472BEB"/>
    <w:rsid w:val="00474933"/>
    <w:rsid w:val="0047511F"/>
    <w:rsid w:val="00484FC9"/>
    <w:rsid w:val="00486FB9"/>
    <w:rsid w:val="00493757"/>
    <w:rsid w:val="004A3DC1"/>
    <w:rsid w:val="004A64AD"/>
    <w:rsid w:val="004B5D57"/>
    <w:rsid w:val="004C212A"/>
    <w:rsid w:val="004C2561"/>
    <w:rsid w:val="004C52CB"/>
    <w:rsid w:val="004D05CE"/>
    <w:rsid w:val="004D414C"/>
    <w:rsid w:val="004D454B"/>
    <w:rsid w:val="004E0656"/>
    <w:rsid w:val="004E0780"/>
    <w:rsid w:val="004E1EE9"/>
    <w:rsid w:val="004E24B3"/>
    <w:rsid w:val="004E6859"/>
    <w:rsid w:val="004E786A"/>
    <w:rsid w:val="00500232"/>
    <w:rsid w:val="00501E8D"/>
    <w:rsid w:val="00503BB7"/>
    <w:rsid w:val="00504668"/>
    <w:rsid w:val="0050F543"/>
    <w:rsid w:val="00510483"/>
    <w:rsid w:val="00510C19"/>
    <w:rsid w:val="005219C7"/>
    <w:rsid w:val="005437D1"/>
    <w:rsid w:val="005455E1"/>
    <w:rsid w:val="005502BD"/>
    <w:rsid w:val="005561C2"/>
    <w:rsid w:val="00556787"/>
    <w:rsid w:val="00556B0A"/>
    <w:rsid w:val="00564242"/>
    <w:rsid w:val="00582276"/>
    <w:rsid w:val="00585B4C"/>
    <w:rsid w:val="00586E19"/>
    <w:rsid w:val="00592E57"/>
    <w:rsid w:val="00592F53"/>
    <w:rsid w:val="005A2AE4"/>
    <w:rsid w:val="005B5F40"/>
    <w:rsid w:val="005B6F19"/>
    <w:rsid w:val="005C21B6"/>
    <w:rsid w:val="005C2560"/>
    <w:rsid w:val="005C2A8E"/>
    <w:rsid w:val="005D012C"/>
    <w:rsid w:val="005D1C50"/>
    <w:rsid w:val="005D5C48"/>
    <w:rsid w:val="005E234F"/>
    <w:rsid w:val="005E5B9C"/>
    <w:rsid w:val="005E63F6"/>
    <w:rsid w:val="005F3B32"/>
    <w:rsid w:val="005F65B6"/>
    <w:rsid w:val="005F7585"/>
    <w:rsid w:val="0060535C"/>
    <w:rsid w:val="00605759"/>
    <w:rsid w:val="00614950"/>
    <w:rsid w:val="00624044"/>
    <w:rsid w:val="00624992"/>
    <w:rsid w:val="00625609"/>
    <w:rsid w:val="00633D19"/>
    <w:rsid w:val="006354DB"/>
    <w:rsid w:val="00644877"/>
    <w:rsid w:val="00644BAD"/>
    <w:rsid w:val="00647125"/>
    <w:rsid w:val="00650C6C"/>
    <w:rsid w:val="00652FE6"/>
    <w:rsid w:val="00661BFC"/>
    <w:rsid w:val="00667898"/>
    <w:rsid w:val="00677FE0"/>
    <w:rsid w:val="00682C24"/>
    <w:rsid w:val="00684436"/>
    <w:rsid w:val="006A258C"/>
    <w:rsid w:val="006A297A"/>
    <w:rsid w:val="006B0A99"/>
    <w:rsid w:val="006B7B8A"/>
    <w:rsid w:val="006C6574"/>
    <w:rsid w:val="006C6A13"/>
    <w:rsid w:val="006D04EF"/>
    <w:rsid w:val="006E2FB0"/>
    <w:rsid w:val="006E3096"/>
    <w:rsid w:val="006E4F7F"/>
    <w:rsid w:val="007102D2"/>
    <w:rsid w:val="00713948"/>
    <w:rsid w:val="00732AF2"/>
    <w:rsid w:val="00736C61"/>
    <w:rsid w:val="007466BF"/>
    <w:rsid w:val="00753A27"/>
    <w:rsid w:val="00754A3E"/>
    <w:rsid w:val="0075518C"/>
    <w:rsid w:val="0075E4BB"/>
    <w:rsid w:val="0076E43E"/>
    <w:rsid w:val="00771DD5"/>
    <w:rsid w:val="00773DC0"/>
    <w:rsid w:val="00776423"/>
    <w:rsid w:val="007849E5"/>
    <w:rsid w:val="0079342A"/>
    <w:rsid w:val="007A7338"/>
    <w:rsid w:val="007B4949"/>
    <w:rsid w:val="007B5489"/>
    <w:rsid w:val="007C217E"/>
    <w:rsid w:val="007D4A9F"/>
    <w:rsid w:val="007D55C8"/>
    <w:rsid w:val="007E39BA"/>
    <w:rsid w:val="007F0BC6"/>
    <w:rsid w:val="007F131D"/>
    <w:rsid w:val="00804E3A"/>
    <w:rsid w:val="008072D2"/>
    <w:rsid w:val="0081076A"/>
    <w:rsid w:val="0081138B"/>
    <w:rsid w:val="00811C9A"/>
    <w:rsid w:val="00815889"/>
    <w:rsid w:val="00815A91"/>
    <w:rsid w:val="008202CC"/>
    <w:rsid w:val="00830C68"/>
    <w:rsid w:val="00831374"/>
    <w:rsid w:val="00837FDA"/>
    <w:rsid w:val="008419D1"/>
    <w:rsid w:val="00844D68"/>
    <w:rsid w:val="00857580"/>
    <w:rsid w:val="00857A37"/>
    <w:rsid w:val="00864BEE"/>
    <w:rsid w:val="00865238"/>
    <w:rsid w:val="0086591D"/>
    <w:rsid w:val="008667BF"/>
    <w:rsid w:val="00870487"/>
    <w:rsid w:val="00871A03"/>
    <w:rsid w:val="008758FD"/>
    <w:rsid w:val="0087756D"/>
    <w:rsid w:val="0089148D"/>
    <w:rsid w:val="00892368"/>
    <w:rsid w:val="00895645"/>
    <w:rsid w:val="00896A7B"/>
    <w:rsid w:val="008A0355"/>
    <w:rsid w:val="008A7851"/>
    <w:rsid w:val="008C3782"/>
    <w:rsid w:val="008D4A32"/>
    <w:rsid w:val="008D593A"/>
    <w:rsid w:val="008D63AA"/>
    <w:rsid w:val="008E2591"/>
    <w:rsid w:val="008E3DAE"/>
    <w:rsid w:val="008E4799"/>
    <w:rsid w:val="008E481D"/>
    <w:rsid w:val="008E5552"/>
    <w:rsid w:val="008E7760"/>
    <w:rsid w:val="008F265C"/>
    <w:rsid w:val="008F3165"/>
    <w:rsid w:val="008F7536"/>
    <w:rsid w:val="009202B8"/>
    <w:rsid w:val="00921B63"/>
    <w:rsid w:val="00922001"/>
    <w:rsid w:val="00922C17"/>
    <w:rsid w:val="009378D6"/>
    <w:rsid w:val="00942527"/>
    <w:rsid w:val="00942DDD"/>
    <w:rsid w:val="00945FBA"/>
    <w:rsid w:val="009516A7"/>
    <w:rsid w:val="009516A8"/>
    <w:rsid w:val="00957202"/>
    <w:rsid w:val="009616F3"/>
    <w:rsid w:val="00967117"/>
    <w:rsid w:val="00967590"/>
    <w:rsid w:val="00972373"/>
    <w:rsid w:val="00973752"/>
    <w:rsid w:val="0097705C"/>
    <w:rsid w:val="0097785F"/>
    <w:rsid w:val="00980205"/>
    <w:rsid w:val="00984B8C"/>
    <w:rsid w:val="00997DB0"/>
    <w:rsid w:val="009B3AA8"/>
    <w:rsid w:val="009C1658"/>
    <w:rsid w:val="009C311B"/>
    <w:rsid w:val="009C34EE"/>
    <w:rsid w:val="009C57B4"/>
    <w:rsid w:val="009D000B"/>
    <w:rsid w:val="009D5D0A"/>
    <w:rsid w:val="009E0462"/>
    <w:rsid w:val="009E26D3"/>
    <w:rsid w:val="009E4E73"/>
    <w:rsid w:val="009F0C9B"/>
    <w:rsid w:val="009F393D"/>
    <w:rsid w:val="009F4B46"/>
    <w:rsid w:val="009F7578"/>
    <w:rsid w:val="009F7F46"/>
    <w:rsid w:val="00A000BF"/>
    <w:rsid w:val="00A045D1"/>
    <w:rsid w:val="00A0587E"/>
    <w:rsid w:val="00A17FF6"/>
    <w:rsid w:val="00A25ACE"/>
    <w:rsid w:val="00A275BC"/>
    <w:rsid w:val="00A341D4"/>
    <w:rsid w:val="00A34891"/>
    <w:rsid w:val="00A34B47"/>
    <w:rsid w:val="00A464B4"/>
    <w:rsid w:val="00A60F63"/>
    <w:rsid w:val="00A63D6B"/>
    <w:rsid w:val="00A65075"/>
    <w:rsid w:val="00A77644"/>
    <w:rsid w:val="00A83D9D"/>
    <w:rsid w:val="00A84B33"/>
    <w:rsid w:val="00A84B52"/>
    <w:rsid w:val="00A8660F"/>
    <w:rsid w:val="00A86C10"/>
    <w:rsid w:val="00A91420"/>
    <w:rsid w:val="00A94E8F"/>
    <w:rsid w:val="00A95C48"/>
    <w:rsid w:val="00AA4696"/>
    <w:rsid w:val="00AA7056"/>
    <w:rsid w:val="00AB31C6"/>
    <w:rsid w:val="00AB3AED"/>
    <w:rsid w:val="00AB523B"/>
    <w:rsid w:val="00AC67CF"/>
    <w:rsid w:val="00AD7E40"/>
    <w:rsid w:val="00AE0957"/>
    <w:rsid w:val="00AF1EFB"/>
    <w:rsid w:val="00AF2A4C"/>
    <w:rsid w:val="00B0690C"/>
    <w:rsid w:val="00B1477A"/>
    <w:rsid w:val="00B20993"/>
    <w:rsid w:val="00B25B04"/>
    <w:rsid w:val="00B40BB8"/>
    <w:rsid w:val="00B42E96"/>
    <w:rsid w:val="00B45352"/>
    <w:rsid w:val="00B50EE6"/>
    <w:rsid w:val="00B52185"/>
    <w:rsid w:val="00B52393"/>
    <w:rsid w:val="00B61C5D"/>
    <w:rsid w:val="00B6337B"/>
    <w:rsid w:val="00B66CA6"/>
    <w:rsid w:val="00B77172"/>
    <w:rsid w:val="00B8133F"/>
    <w:rsid w:val="00B9753A"/>
    <w:rsid w:val="00BA756E"/>
    <w:rsid w:val="00BB479C"/>
    <w:rsid w:val="00BB7118"/>
    <w:rsid w:val="00BC4720"/>
    <w:rsid w:val="00BC4CF7"/>
    <w:rsid w:val="00BCC51E"/>
    <w:rsid w:val="00BD1748"/>
    <w:rsid w:val="00BD3BD6"/>
    <w:rsid w:val="00BD438B"/>
    <w:rsid w:val="00BD75A2"/>
    <w:rsid w:val="00BE008B"/>
    <w:rsid w:val="00BE063E"/>
    <w:rsid w:val="00BE1EF6"/>
    <w:rsid w:val="00C03567"/>
    <w:rsid w:val="00C03C11"/>
    <w:rsid w:val="00C078BE"/>
    <w:rsid w:val="00C2017A"/>
    <w:rsid w:val="00C2026B"/>
    <w:rsid w:val="00C20470"/>
    <w:rsid w:val="00C34B2F"/>
    <w:rsid w:val="00C4641B"/>
    <w:rsid w:val="00C5019D"/>
    <w:rsid w:val="00C54B61"/>
    <w:rsid w:val="00C6496D"/>
    <w:rsid w:val="00C6690E"/>
    <w:rsid w:val="00C703C5"/>
    <w:rsid w:val="00C729EE"/>
    <w:rsid w:val="00C805F2"/>
    <w:rsid w:val="00C83A50"/>
    <w:rsid w:val="00C930B8"/>
    <w:rsid w:val="00C96D0F"/>
    <w:rsid w:val="00C96EFE"/>
    <w:rsid w:val="00C9AE58"/>
    <w:rsid w:val="00CB56E4"/>
    <w:rsid w:val="00CC0074"/>
    <w:rsid w:val="00CC06F0"/>
    <w:rsid w:val="00CC0F47"/>
    <w:rsid w:val="00CC5E40"/>
    <w:rsid w:val="00CF6F84"/>
    <w:rsid w:val="00D04828"/>
    <w:rsid w:val="00D1292F"/>
    <w:rsid w:val="00D1569F"/>
    <w:rsid w:val="00D20B1E"/>
    <w:rsid w:val="00D22278"/>
    <w:rsid w:val="00D22462"/>
    <w:rsid w:val="00D230AC"/>
    <w:rsid w:val="00D24BBB"/>
    <w:rsid w:val="00D267BB"/>
    <w:rsid w:val="00D27E65"/>
    <w:rsid w:val="00D32489"/>
    <w:rsid w:val="00D3349E"/>
    <w:rsid w:val="00D36608"/>
    <w:rsid w:val="00D43364"/>
    <w:rsid w:val="00D50D39"/>
    <w:rsid w:val="00D52772"/>
    <w:rsid w:val="00D5409C"/>
    <w:rsid w:val="00D54C13"/>
    <w:rsid w:val="00D55C73"/>
    <w:rsid w:val="00D57BAD"/>
    <w:rsid w:val="00D7039F"/>
    <w:rsid w:val="00D73CB8"/>
    <w:rsid w:val="00D7EEE2"/>
    <w:rsid w:val="00D85FCA"/>
    <w:rsid w:val="00D97F22"/>
    <w:rsid w:val="00DA0374"/>
    <w:rsid w:val="00DA3DCF"/>
    <w:rsid w:val="00DA7591"/>
    <w:rsid w:val="00DB1346"/>
    <w:rsid w:val="00DC0A34"/>
    <w:rsid w:val="00DC4443"/>
    <w:rsid w:val="00DC5738"/>
    <w:rsid w:val="00DD0BA7"/>
    <w:rsid w:val="00DD47BF"/>
    <w:rsid w:val="00DD6BED"/>
    <w:rsid w:val="00DE027B"/>
    <w:rsid w:val="00DE093C"/>
    <w:rsid w:val="00DF1A0C"/>
    <w:rsid w:val="00DF75F5"/>
    <w:rsid w:val="00DF7FE0"/>
    <w:rsid w:val="00E00EB9"/>
    <w:rsid w:val="00E03546"/>
    <w:rsid w:val="00E07970"/>
    <w:rsid w:val="00E23F09"/>
    <w:rsid w:val="00E306C0"/>
    <w:rsid w:val="00E32798"/>
    <w:rsid w:val="00E337C7"/>
    <w:rsid w:val="00E33CC8"/>
    <w:rsid w:val="00E3689B"/>
    <w:rsid w:val="00E45702"/>
    <w:rsid w:val="00E51C91"/>
    <w:rsid w:val="00E667C1"/>
    <w:rsid w:val="00E70317"/>
    <w:rsid w:val="00E75695"/>
    <w:rsid w:val="00E764E7"/>
    <w:rsid w:val="00E7796A"/>
    <w:rsid w:val="00E8244E"/>
    <w:rsid w:val="00E85A94"/>
    <w:rsid w:val="00E87D08"/>
    <w:rsid w:val="00E92299"/>
    <w:rsid w:val="00EA164B"/>
    <w:rsid w:val="00EA31FB"/>
    <w:rsid w:val="00EC3861"/>
    <w:rsid w:val="00EC3F88"/>
    <w:rsid w:val="00ED17CB"/>
    <w:rsid w:val="00ED36D8"/>
    <w:rsid w:val="00EE6BD7"/>
    <w:rsid w:val="00EF4472"/>
    <w:rsid w:val="00F014A8"/>
    <w:rsid w:val="00F015B3"/>
    <w:rsid w:val="00F0689D"/>
    <w:rsid w:val="00F20B3B"/>
    <w:rsid w:val="00F260F9"/>
    <w:rsid w:val="00F26160"/>
    <w:rsid w:val="00F325A6"/>
    <w:rsid w:val="00F33A0C"/>
    <w:rsid w:val="00F35E6F"/>
    <w:rsid w:val="00F42F82"/>
    <w:rsid w:val="00F46151"/>
    <w:rsid w:val="00F53EB9"/>
    <w:rsid w:val="00F63B17"/>
    <w:rsid w:val="00F662A3"/>
    <w:rsid w:val="00F6745A"/>
    <w:rsid w:val="00F708F4"/>
    <w:rsid w:val="00F7192E"/>
    <w:rsid w:val="00F80E47"/>
    <w:rsid w:val="00F87AE4"/>
    <w:rsid w:val="00F901D5"/>
    <w:rsid w:val="00FA003B"/>
    <w:rsid w:val="00FB01B5"/>
    <w:rsid w:val="00FB2094"/>
    <w:rsid w:val="00FB7AB2"/>
    <w:rsid w:val="00FC4AF0"/>
    <w:rsid w:val="00FD4B59"/>
    <w:rsid w:val="00FD4D54"/>
    <w:rsid w:val="00FD71E3"/>
    <w:rsid w:val="00FDC8AF"/>
    <w:rsid w:val="00FE72D6"/>
    <w:rsid w:val="00FE74A3"/>
    <w:rsid w:val="00FE7B5E"/>
    <w:rsid w:val="00FF3854"/>
    <w:rsid w:val="00FF5101"/>
    <w:rsid w:val="00FF5E5D"/>
    <w:rsid w:val="012A7A1E"/>
    <w:rsid w:val="0153881D"/>
    <w:rsid w:val="017D82C1"/>
    <w:rsid w:val="0180F8C6"/>
    <w:rsid w:val="01810DAF"/>
    <w:rsid w:val="01864FB1"/>
    <w:rsid w:val="018CD686"/>
    <w:rsid w:val="019806A9"/>
    <w:rsid w:val="0199412C"/>
    <w:rsid w:val="01C18A7D"/>
    <w:rsid w:val="01D61858"/>
    <w:rsid w:val="01DE175D"/>
    <w:rsid w:val="01F8B124"/>
    <w:rsid w:val="02049630"/>
    <w:rsid w:val="020CD785"/>
    <w:rsid w:val="0211706F"/>
    <w:rsid w:val="02127FC0"/>
    <w:rsid w:val="021B472C"/>
    <w:rsid w:val="026B526F"/>
    <w:rsid w:val="0290253A"/>
    <w:rsid w:val="02938EE9"/>
    <w:rsid w:val="02BE337C"/>
    <w:rsid w:val="02C657FE"/>
    <w:rsid w:val="02CBCC53"/>
    <w:rsid w:val="02D225B7"/>
    <w:rsid w:val="02D305E2"/>
    <w:rsid w:val="02D99134"/>
    <w:rsid w:val="03018856"/>
    <w:rsid w:val="035A3684"/>
    <w:rsid w:val="0361E2D7"/>
    <w:rsid w:val="036A19D8"/>
    <w:rsid w:val="03978613"/>
    <w:rsid w:val="03E1A707"/>
    <w:rsid w:val="03E5EFAD"/>
    <w:rsid w:val="03F6AE01"/>
    <w:rsid w:val="03FD4C02"/>
    <w:rsid w:val="041D6EF1"/>
    <w:rsid w:val="0433F4A9"/>
    <w:rsid w:val="04469081"/>
    <w:rsid w:val="044BFFC6"/>
    <w:rsid w:val="044E3DEF"/>
    <w:rsid w:val="045231B8"/>
    <w:rsid w:val="047BFC89"/>
    <w:rsid w:val="047EE525"/>
    <w:rsid w:val="04818FE9"/>
    <w:rsid w:val="04B9F748"/>
    <w:rsid w:val="04CFDA68"/>
    <w:rsid w:val="04D440A3"/>
    <w:rsid w:val="04DB9651"/>
    <w:rsid w:val="04FBA37F"/>
    <w:rsid w:val="0511E4A9"/>
    <w:rsid w:val="051C4117"/>
    <w:rsid w:val="05279F5B"/>
    <w:rsid w:val="053202D0"/>
    <w:rsid w:val="0556F0FD"/>
    <w:rsid w:val="05791308"/>
    <w:rsid w:val="058DBC6D"/>
    <w:rsid w:val="05B7499D"/>
    <w:rsid w:val="05B81915"/>
    <w:rsid w:val="05F3AF7A"/>
    <w:rsid w:val="06012C6D"/>
    <w:rsid w:val="06362102"/>
    <w:rsid w:val="0653202E"/>
    <w:rsid w:val="065612AA"/>
    <w:rsid w:val="068348B8"/>
    <w:rsid w:val="0687E6FE"/>
    <w:rsid w:val="0694B1BF"/>
    <w:rsid w:val="06C37F72"/>
    <w:rsid w:val="06CB73A6"/>
    <w:rsid w:val="06DBE8CC"/>
    <w:rsid w:val="06DF9FAB"/>
    <w:rsid w:val="06E25A28"/>
    <w:rsid w:val="06F2DFAC"/>
    <w:rsid w:val="0756D3A4"/>
    <w:rsid w:val="077E8D35"/>
    <w:rsid w:val="0784404F"/>
    <w:rsid w:val="07B4A632"/>
    <w:rsid w:val="07BC75F7"/>
    <w:rsid w:val="07C2E9C8"/>
    <w:rsid w:val="07E30D37"/>
    <w:rsid w:val="07F4ACFD"/>
    <w:rsid w:val="07FC40DC"/>
    <w:rsid w:val="07FF25DB"/>
    <w:rsid w:val="083801A1"/>
    <w:rsid w:val="0846BAE1"/>
    <w:rsid w:val="086451AF"/>
    <w:rsid w:val="08967F45"/>
    <w:rsid w:val="089929E8"/>
    <w:rsid w:val="08BB2EC9"/>
    <w:rsid w:val="08BDA680"/>
    <w:rsid w:val="0905133E"/>
    <w:rsid w:val="091059DD"/>
    <w:rsid w:val="0923C33B"/>
    <w:rsid w:val="094B6582"/>
    <w:rsid w:val="094EBCE0"/>
    <w:rsid w:val="0955429F"/>
    <w:rsid w:val="096D762B"/>
    <w:rsid w:val="09B047C9"/>
    <w:rsid w:val="09DE7131"/>
    <w:rsid w:val="09E876C5"/>
    <w:rsid w:val="0A1384FB"/>
    <w:rsid w:val="0A3B0E01"/>
    <w:rsid w:val="0A4FF97B"/>
    <w:rsid w:val="0A51C807"/>
    <w:rsid w:val="0A822294"/>
    <w:rsid w:val="0A9081F1"/>
    <w:rsid w:val="0AA558CC"/>
    <w:rsid w:val="0AB01C51"/>
    <w:rsid w:val="0AC4A1F1"/>
    <w:rsid w:val="0AFA7C18"/>
    <w:rsid w:val="0B04FCB6"/>
    <w:rsid w:val="0B1E2513"/>
    <w:rsid w:val="0B3D4FEF"/>
    <w:rsid w:val="0B74F587"/>
    <w:rsid w:val="0B765975"/>
    <w:rsid w:val="0B844726"/>
    <w:rsid w:val="0BC160DE"/>
    <w:rsid w:val="0BC63281"/>
    <w:rsid w:val="0BDCED7D"/>
    <w:rsid w:val="0BF7EA80"/>
    <w:rsid w:val="0BFABA17"/>
    <w:rsid w:val="0BFD3F22"/>
    <w:rsid w:val="0C249DDF"/>
    <w:rsid w:val="0C64F29E"/>
    <w:rsid w:val="0C6D3545"/>
    <w:rsid w:val="0C6F7C10"/>
    <w:rsid w:val="0C7B1A23"/>
    <w:rsid w:val="0C981122"/>
    <w:rsid w:val="0CD69BDE"/>
    <w:rsid w:val="0CDFA64A"/>
    <w:rsid w:val="0D07A443"/>
    <w:rsid w:val="0D136150"/>
    <w:rsid w:val="0D732ACB"/>
    <w:rsid w:val="0D9486FE"/>
    <w:rsid w:val="0D94C145"/>
    <w:rsid w:val="0D9C4018"/>
    <w:rsid w:val="0DA6B49E"/>
    <w:rsid w:val="0DAA79BB"/>
    <w:rsid w:val="0DBD2DBF"/>
    <w:rsid w:val="0E0905A6"/>
    <w:rsid w:val="0E3C9D78"/>
    <w:rsid w:val="0E41CC3F"/>
    <w:rsid w:val="0E4B0320"/>
    <w:rsid w:val="0E4D4312"/>
    <w:rsid w:val="0EA7B32F"/>
    <w:rsid w:val="0EEA62C5"/>
    <w:rsid w:val="0EFB7D40"/>
    <w:rsid w:val="0EFDE73D"/>
    <w:rsid w:val="0F025C32"/>
    <w:rsid w:val="0F0BE38A"/>
    <w:rsid w:val="0F1FE000"/>
    <w:rsid w:val="0F22A9DA"/>
    <w:rsid w:val="0F22CDCA"/>
    <w:rsid w:val="0F3B7B5A"/>
    <w:rsid w:val="0F5370D9"/>
    <w:rsid w:val="0F5E7096"/>
    <w:rsid w:val="0F816672"/>
    <w:rsid w:val="0FBCF68B"/>
    <w:rsid w:val="0FFA4B75"/>
    <w:rsid w:val="106E1F90"/>
    <w:rsid w:val="107DF6A1"/>
    <w:rsid w:val="10BA2EAC"/>
    <w:rsid w:val="11065EFB"/>
    <w:rsid w:val="11071BD5"/>
    <w:rsid w:val="110961BC"/>
    <w:rsid w:val="1124B6B8"/>
    <w:rsid w:val="112B41B0"/>
    <w:rsid w:val="1135D7CD"/>
    <w:rsid w:val="116C441E"/>
    <w:rsid w:val="11953A51"/>
    <w:rsid w:val="119F7C90"/>
    <w:rsid w:val="11BDDD46"/>
    <w:rsid w:val="11ED69D1"/>
    <w:rsid w:val="11F648D6"/>
    <w:rsid w:val="120E6BDC"/>
    <w:rsid w:val="1219C702"/>
    <w:rsid w:val="121E96E0"/>
    <w:rsid w:val="1235FA58"/>
    <w:rsid w:val="124E51D1"/>
    <w:rsid w:val="12565AC4"/>
    <w:rsid w:val="126FFB50"/>
    <w:rsid w:val="128C2D6C"/>
    <w:rsid w:val="12D2B409"/>
    <w:rsid w:val="12D79ABD"/>
    <w:rsid w:val="12DC76C9"/>
    <w:rsid w:val="13223281"/>
    <w:rsid w:val="1351CF97"/>
    <w:rsid w:val="13793F62"/>
    <w:rsid w:val="1392B435"/>
    <w:rsid w:val="1400E83C"/>
    <w:rsid w:val="141A5076"/>
    <w:rsid w:val="141AF9B4"/>
    <w:rsid w:val="143CE306"/>
    <w:rsid w:val="14490563"/>
    <w:rsid w:val="144B6CC9"/>
    <w:rsid w:val="14A04149"/>
    <w:rsid w:val="151EBB6C"/>
    <w:rsid w:val="15266A9D"/>
    <w:rsid w:val="154A043F"/>
    <w:rsid w:val="155D0667"/>
    <w:rsid w:val="158D5773"/>
    <w:rsid w:val="15A03A4C"/>
    <w:rsid w:val="15AFAEB9"/>
    <w:rsid w:val="15B602CB"/>
    <w:rsid w:val="15B9D6FB"/>
    <w:rsid w:val="15CD4481"/>
    <w:rsid w:val="15E5D74C"/>
    <w:rsid w:val="15E7C00C"/>
    <w:rsid w:val="15F16947"/>
    <w:rsid w:val="1615C90C"/>
    <w:rsid w:val="162A92AC"/>
    <w:rsid w:val="168A9DDF"/>
    <w:rsid w:val="1694D3DC"/>
    <w:rsid w:val="16B8845C"/>
    <w:rsid w:val="16BE436E"/>
    <w:rsid w:val="16C0EF44"/>
    <w:rsid w:val="16ED3825"/>
    <w:rsid w:val="170C1BD4"/>
    <w:rsid w:val="171DB1DF"/>
    <w:rsid w:val="174EDA6D"/>
    <w:rsid w:val="176B939A"/>
    <w:rsid w:val="177EE153"/>
    <w:rsid w:val="17934188"/>
    <w:rsid w:val="17A117A6"/>
    <w:rsid w:val="17A55434"/>
    <w:rsid w:val="17B2070F"/>
    <w:rsid w:val="17B7A368"/>
    <w:rsid w:val="17D06B53"/>
    <w:rsid w:val="17DF2FB1"/>
    <w:rsid w:val="181F10A1"/>
    <w:rsid w:val="182E737C"/>
    <w:rsid w:val="1856F662"/>
    <w:rsid w:val="1858A9BE"/>
    <w:rsid w:val="1862FD2F"/>
    <w:rsid w:val="188CB2F1"/>
    <w:rsid w:val="18ACA30F"/>
    <w:rsid w:val="18C6D724"/>
    <w:rsid w:val="18D361C5"/>
    <w:rsid w:val="1912C2E0"/>
    <w:rsid w:val="1929E5A0"/>
    <w:rsid w:val="19323FDA"/>
    <w:rsid w:val="19781E30"/>
    <w:rsid w:val="19899835"/>
    <w:rsid w:val="198CEF3F"/>
    <w:rsid w:val="19A7BAB3"/>
    <w:rsid w:val="19BA5C29"/>
    <w:rsid w:val="19D62093"/>
    <w:rsid w:val="19DCBBD3"/>
    <w:rsid w:val="1A0D4D57"/>
    <w:rsid w:val="1A145F4E"/>
    <w:rsid w:val="1A1D2CE1"/>
    <w:rsid w:val="1A21F56D"/>
    <w:rsid w:val="1A29A8C5"/>
    <w:rsid w:val="1A30A24D"/>
    <w:rsid w:val="1A374496"/>
    <w:rsid w:val="1A3F8455"/>
    <w:rsid w:val="1A4000C0"/>
    <w:rsid w:val="1AA381CA"/>
    <w:rsid w:val="1AAE9341"/>
    <w:rsid w:val="1AE1936B"/>
    <w:rsid w:val="1AE40666"/>
    <w:rsid w:val="1AEAF547"/>
    <w:rsid w:val="1AFA7EB6"/>
    <w:rsid w:val="1AFE9896"/>
    <w:rsid w:val="1B470705"/>
    <w:rsid w:val="1B5B37CD"/>
    <w:rsid w:val="1B788C34"/>
    <w:rsid w:val="1B9E0B4A"/>
    <w:rsid w:val="1BA675AB"/>
    <w:rsid w:val="1BB945C3"/>
    <w:rsid w:val="1BC57926"/>
    <w:rsid w:val="1BD751E7"/>
    <w:rsid w:val="1BD81416"/>
    <w:rsid w:val="1BE443D1"/>
    <w:rsid w:val="1C025369"/>
    <w:rsid w:val="1C074B88"/>
    <w:rsid w:val="1C119CEA"/>
    <w:rsid w:val="1C2DBD45"/>
    <w:rsid w:val="1C3DEC66"/>
    <w:rsid w:val="1C4506EB"/>
    <w:rsid w:val="1C55BAFC"/>
    <w:rsid w:val="1C61EE0B"/>
    <w:rsid w:val="1C70F20E"/>
    <w:rsid w:val="1C8BF2D3"/>
    <w:rsid w:val="1C9B102D"/>
    <w:rsid w:val="1C9B23B7"/>
    <w:rsid w:val="1C9EAAF4"/>
    <w:rsid w:val="1C9FFA78"/>
    <w:rsid w:val="1CB31A7B"/>
    <w:rsid w:val="1CB9E150"/>
    <w:rsid w:val="1CD8D48E"/>
    <w:rsid w:val="1D0A95D5"/>
    <w:rsid w:val="1D0B5CD5"/>
    <w:rsid w:val="1D7334F9"/>
    <w:rsid w:val="1D771C02"/>
    <w:rsid w:val="1D7A7841"/>
    <w:rsid w:val="1D7CAC43"/>
    <w:rsid w:val="1D801432"/>
    <w:rsid w:val="1DAAB3D4"/>
    <w:rsid w:val="1DABEF95"/>
    <w:rsid w:val="1DCAD37C"/>
    <w:rsid w:val="1DD50606"/>
    <w:rsid w:val="1DE77624"/>
    <w:rsid w:val="1DEFE51C"/>
    <w:rsid w:val="1DF3A1BE"/>
    <w:rsid w:val="1DF90651"/>
    <w:rsid w:val="1DFDBE6C"/>
    <w:rsid w:val="1E6BE99F"/>
    <w:rsid w:val="1E7989C6"/>
    <w:rsid w:val="1E832FFA"/>
    <w:rsid w:val="1E9D9DCC"/>
    <w:rsid w:val="1EF9C594"/>
    <w:rsid w:val="1EFD19E8"/>
    <w:rsid w:val="1F040D7B"/>
    <w:rsid w:val="1F155240"/>
    <w:rsid w:val="1F346EFA"/>
    <w:rsid w:val="1F6854F2"/>
    <w:rsid w:val="1F72D29B"/>
    <w:rsid w:val="1F786579"/>
    <w:rsid w:val="1F7E48CF"/>
    <w:rsid w:val="1F85BC96"/>
    <w:rsid w:val="1F8E1BAC"/>
    <w:rsid w:val="1F998ECD"/>
    <w:rsid w:val="1FD2C479"/>
    <w:rsid w:val="201F0852"/>
    <w:rsid w:val="204587DB"/>
    <w:rsid w:val="20518D37"/>
    <w:rsid w:val="20579D6A"/>
    <w:rsid w:val="206ABEE9"/>
    <w:rsid w:val="206B2AFD"/>
    <w:rsid w:val="20AAB7E9"/>
    <w:rsid w:val="20B493F8"/>
    <w:rsid w:val="20C8D2BF"/>
    <w:rsid w:val="2101E68A"/>
    <w:rsid w:val="210759E7"/>
    <w:rsid w:val="214B3EE8"/>
    <w:rsid w:val="214FDCA6"/>
    <w:rsid w:val="2155D312"/>
    <w:rsid w:val="2187177A"/>
    <w:rsid w:val="21882DBC"/>
    <w:rsid w:val="21ECFD88"/>
    <w:rsid w:val="224266D7"/>
    <w:rsid w:val="22538555"/>
    <w:rsid w:val="229AEA3C"/>
    <w:rsid w:val="22D4445B"/>
    <w:rsid w:val="22DF8D40"/>
    <w:rsid w:val="22E375B2"/>
    <w:rsid w:val="231CB02B"/>
    <w:rsid w:val="232239C8"/>
    <w:rsid w:val="2324E05C"/>
    <w:rsid w:val="232D9AE4"/>
    <w:rsid w:val="23534C36"/>
    <w:rsid w:val="236533AF"/>
    <w:rsid w:val="237F07F9"/>
    <w:rsid w:val="23830820"/>
    <w:rsid w:val="23839E19"/>
    <w:rsid w:val="23991E06"/>
    <w:rsid w:val="23B59FBD"/>
    <w:rsid w:val="23B8104D"/>
    <w:rsid w:val="23C7260A"/>
    <w:rsid w:val="23CCB9CF"/>
    <w:rsid w:val="23CD3529"/>
    <w:rsid w:val="23D5FB94"/>
    <w:rsid w:val="23D96F46"/>
    <w:rsid w:val="23E059E8"/>
    <w:rsid w:val="23E43BB7"/>
    <w:rsid w:val="2404AD85"/>
    <w:rsid w:val="24191C5D"/>
    <w:rsid w:val="2422794C"/>
    <w:rsid w:val="24240366"/>
    <w:rsid w:val="242A5B46"/>
    <w:rsid w:val="245B9E61"/>
    <w:rsid w:val="245C0E55"/>
    <w:rsid w:val="24835BB4"/>
    <w:rsid w:val="24877992"/>
    <w:rsid w:val="24D28767"/>
    <w:rsid w:val="24E3DD4F"/>
    <w:rsid w:val="2531E48A"/>
    <w:rsid w:val="25902A49"/>
    <w:rsid w:val="25CA5E42"/>
    <w:rsid w:val="25DCF107"/>
    <w:rsid w:val="25DE46EB"/>
    <w:rsid w:val="25F1D6AC"/>
    <w:rsid w:val="25FB567C"/>
    <w:rsid w:val="264BB997"/>
    <w:rsid w:val="264D6FA0"/>
    <w:rsid w:val="267A5E93"/>
    <w:rsid w:val="2680904F"/>
    <w:rsid w:val="26947DAD"/>
    <w:rsid w:val="26957EC5"/>
    <w:rsid w:val="26CF71D2"/>
    <w:rsid w:val="270725D4"/>
    <w:rsid w:val="270DA65A"/>
    <w:rsid w:val="272FB1C8"/>
    <w:rsid w:val="27605EA4"/>
    <w:rsid w:val="2781FD72"/>
    <w:rsid w:val="2789A6BB"/>
    <w:rsid w:val="27B4C42C"/>
    <w:rsid w:val="27B89484"/>
    <w:rsid w:val="27DA1CCB"/>
    <w:rsid w:val="27E1F8DB"/>
    <w:rsid w:val="27ED9507"/>
    <w:rsid w:val="2801910E"/>
    <w:rsid w:val="28481B60"/>
    <w:rsid w:val="284BC364"/>
    <w:rsid w:val="287FCC32"/>
    <w:rsid w:val="288C42BC"/>
    <w:rsid w:val="289CB454"/>
    <w:rsid w:val="28A976BB"/>
    <w:rsid w:val="28AD49AE"/>
    <w:rsid w:val="28BD88EF"/>
    <w:rsid w:val="28E81E5D"/>
    <w:rsid w:val="28F2547E"/>
    <w:rsid w:val="2904ACD6"/>
    <w:rsid w:val="2921E921"/>
    <w:rsid w:val="292D653C"/>
    <w:rsid w:val="294A2272"/>
    <w:rsid w:val="295B700C"/>
    <w:rsid w:val="296F5752"/>
    <w:rsid w:val="297B10F1"/>
    <w:rsid w:val="29803466"/>
    <w:rsid w:val="29A79B5E"/>
    <w:rsid w:val="29D449D4"/>
    <w:rsid w:val="29FC3591"/>
    <w:rsid w:val="2A51A2BA"/>
    <w:rsid w:val="2A5B52E3"/>
    <w:rsid w:val="2A6297C5"/>
    <w:rsid w:val="2A88114E"/>
    <w:rsid w:val="2A99287E"/>
    <w:rsid w:val="2AA07D37"/>
    <w:rsid w:val="2AAB3E5A"/>
    <w:rsid w:val="2AE42EFA"/>
    <w:rsid w:val="2AF2E73D"/>
    <w:rsid w:val="2AFB1001"/>
    <w:rsid w:val="2AFFC876"/>
    <w:rsid w:val="2B06876C"/>
    <w:rsid w:val="2B31444A"/>
    <w:rsid w:val="2B3468E1"/>
    <w:rsid w:val="2B52E2F8"/>
    <w:rsid w:val="2B92D5CC"/>
    <w:rsid w:val="2B99078E"/>
    <w:rsid w:val="2BD89521"/>
    <w:rsid w:val="2BF298EB"/>
    <w:rsid w:val="2BF6212B"/>
    <w:rsid w:val="2C1AE828"/>
    <w:rsid w:val="2C547ACF"/>
    <w:rsid w:val="2C6505FE"/>
    <w:rsid w:val="2C8DE97C"/>
    <w:rsid w:val="2CB2826D"/>
    <w:rsid w:val="2CD97E10"/>
    <w:rsid w:val="2CE13E57"/>
    <w:rsid w:val="2CF00AAB"/>
    <w:rsid w:val="2CF3E3A9"/>
    <w:rsid w:val="2CFBD95C"/>
    <w:rsid w:val="2D3B2444"/>
    <w:rsid w:val="2D440FC1"/>
    <w:rsid w:val="2D45C0B4"/>
    <w:rsid w:val="2D464783"/>
    <w:rsid w:val="2D6E13D1"/>
    <w:rsid w:val="2D780BF0"/>
    <w:rsid w:val="2D8F0D3E"/>
    <w:rsid w:val="2DA6A07A"/>
    <w:rsid w:val="2DA70A03"/>
    <w:rsid w:val="2DBAF3FF"/>
    <w:rsid w:val="2DEE6B03"/>
    <w:rsid w:val="2E0E6AB5"/>
    <w:rsid w:val="2E15F0FF"/>
    <w:rsid w:val="2E1C935E"/>
    <w:rsid w:val="2E5C002A"/>
    <w:rsid w:val="2E7A54C1"/>
    <w:rsid w:val="2EA14941"/>
    <w:rsid w:val="2EB60597"/>
    <w:rsid w:val="2EC64687"/>
    <w:rsid w:val="2EE7C3EA"/>
    <w:rsid w:val="2EF2C369"/>
    <w:rsid w:val="2EF9FD5D"/>
    <w:rsid w:val="2F04A936"/>
    <w:rsid w:val="2F05978F"/>
    <w:rsid w:val="2F72FB2D"/>
    <w:rsid w:val="2FAEFEF5"/>
    <w:rsid w:val="2FCED04D"/>
    <w:rsid w:val="2FE7E208"/>
    <w:rsid w:val="30352425"/>
    <w:rsid w:val="3051F8ED"/>
    <w:rsid w:val="30902295"/>
    <w:rsid w:val="309553C2"/>
    <w:rsid w:val="30973B12"/>
    <w:rsid w:val="30AE1683"/>
    <w:rsid w:val="30FDCAF1"/>
    <w:rsid w:val="311606DF"/>
    <w:rsid w:val="31388BB7"/>
    <w:rsid w:val="313FF019"/>
    <w:rsid w:val="3157315B"/>
    <w:rsid w:val="315A5092"/>
    <w:rsid w:val="31928162"/>
    <w:rsid w:val="31A3C461"/>
    <w:rsid w:val="31A98B15"/>
    <w:rsid w:val="31BECC67"/>
    <w:rsid w:val="31BEF762"/>
    <w:rsid w:val="31D0F486"/>
    <w:rsid w:val="31E0255E"/>
    <w:rsid w:val="31E052B9"/>
    <w:rsid w:val="31F28ABB"/>
    <w:rsid w:val="31FD433C"/>
    <w:rsid w:val="3216C309"/>
    <w:rsid w:val="32222BA9"/>
    <w:rsid w:val="3227F683"/>
    <w:rsid w:val="323BAE3B"/>
    <w:rsid w:val="3241934F"/>
    <w:rsid w:val="32541DCE"/>
    <w:rsid w:val="32608B5A"/>
    <w:rsid w:val="326FB6C5"/>
    <w:rsid w:val="32789CDF"/>
    <w:rsid w:val="327A4795"/>
    <w:rsid w:val="327F9AAF"/>
    <w:rsid w:val="3282B7F1"/>
    <w:rsid w:val="32F301BC"/>
    <w:rsid w:val="33041794"/>
    <w:rsid w:val="330ADACE"/>
    <w:rsid w:val="33117694"/>
    <w:rsid w:val="331836DD"/>
    <w:rsid w:val="331DEAB5"/>
    <w:rsid w:val="335BFF74"/>
    <w:rsid w:val="336F12C6"/>
    <w:rsid w:val="3374BA64"/>
    <w:rsid w:val="337BBBAC"/>
    <w:rsid w:val="337DCC1F"/>
    <w:rsid w:val="33898EC5"/>
    <w:rsid w:val="33993720"/>
    <w:rsid w:val="339DEC4A"/>
    <w:rsid w:val="34261730"/>
    <w:rsid w:val="34455AB5"/>
    <w:rsid w:val="347AD6C9"/>
    <w:rsid w:val="34A9B511"/>
    <w:rsid w:val="34EEBC13"/>
    <w:rsid w:val="34F91E38"/>
    <w:rsid w:val="352D857C"/>
    <w:rsid w:val="3561BF45"/>
    <w:rsid w:val="3580D776"/>
    <w:rsid w:val="35DFF9BA"/>
    <w:rsid w:val="35F0D7A5"/>
    <w:rsid w:val="35FD1F2E"/>
    <w:rsid w:val="3608AEF6"/>
    <w:rsid w:val="361BCCED"/>
    <w:rsid w:val="3639F91C"/>
    <w:rsid w:val="364CA889"/>
    <w:rsid w:val="367386E9"/>
    <w:rsid w:val="36954DBB"/>
    <w:rsid w:val="36997A9A"/>
    <w:rsid w:val="36BB3096"/>
    <w:rsid w:val="36D3A4EB"/>
    <w:rsid w:val="36D8BA32"/>
    <w:rsid w:val="36DDCCFC"/>
    <w:rsid w:val="36DE6289"/>
    <w:rsid w:val="36EF3F70"/>
    <w:rsid w:val="3722EC3A"/>
    <w:rsid w:val="37495CF2"/>
    <w:rsid w:val="375E0896"/>
    <w:rsid w:val="37754125"/>
    <w:rsid w:val="3788A331"/>
    <w:rsid w:val="37C277C5"/>
    <w:rsid w:val="38002A56"/>
    <w:rsid w:val="3822C420"/>
    <w:rsid w:val="3851FF57"/>
    <w:rsid w:val="385BD06E"/>
    <w:rsid w:val="3861CC3F"/>
    <w:rsid w:val="38730DBA"/>
    <w:rsid w:val="38A6C69E"/>
    <w:rsid w:val="38C14236"/>
    <w:rsid w:val="38CB039C"/>
    <w:rsid w:val="38D3D639"/>
    <w:rsid w:val="38D999AC"/>
    <w:rsid w:val="38EA3968"/>
    <w:rsid w:val="38FAA3D2"/>
    <w:rsid w:val="390483C9"/>
    <w:rsid w:val="3915B1BA"/>
    <w:rsid w:val="3933F8FD"/>
    <w:rsid w:val="393AF709"/>
    <w:rsid w:val="3947CD9C"/>
    <w:rsid w:val="3963294A"/>
    <w:rsid w:val="39894529"/>
    <w:rsid w:val="39A9AE2B"/>
    <w:rsid w:val="39DD4BE0"/>
    <w:rsid w:val="3A095BDC"/>
    <w:rsid w:val="3A3169FC"/>
    <w:rsid w:val="3A41649F"/>
    <w:rsid w:val="3A4A43E9"/>
    <w:rsid w:val="3A688A46"/>
    <w:rsid w:val="3A756A0D"/>
    <w:rsid w:val="3AAE2880"/>
    <w:rsid w:val="3AB6A101"/>
    <w:rsid w:val="3AC1DE98"/>
    <w:rsid w:val="3AC2AC6B"/>
    <w:rsid w:val="3AD7F88E"/>
    <w:rsid w:val="3AF9B6A4"/>
    <w:rsid w:val="3B0C5F0A"/>
    <w:rsid w:val="3B1831D3"/>
    <w:rsid w:val="3B66E686"/>
    <w:rsid w:val="3B6AB967"/>
    <w:rsid w:val="3B7D7493"/>
    <w:rsid w:val="3B8FD028"/>
    <w:rsid w:val="3BB20DB4"/>
    <w:rsid w:val="3BBDC71E"/>
    <w:rsid w:val="3BD1D72B"/>
    <w:rsid w:val="3BD8D28B"/>
    <w:rsid w:val="3BDE8CB2"/>
    <w:rsid w:val="3BE8D642"/>
    <w:rsid w:val="3BEFA114"/>
    <w:rsid w:val="3C1B9E6A"/>
    <w:rsid w:val="3C34DF27"/>
    <w:rsid w:val="3C455AD1"/>
    <w:rsid w:val="3CBC0CE8"/>
    <w:rsid w:val="3CCF99BB"/>
    <w:rsid w:val="3CEB25FB"/>
    <w:rsid w:val="3D027073"/>
    <w:rsid w:val="3D1A7279"/>
    <w:rsid w:val="3D1AA3F3"/>
    <w:rsid w:val="3D443933"/>
    <w:rsid w:val="3D5C815F"/>
    <w:rsid w:val="3D6951E9"/>
    <w:rsid w:val="3D6E8FB8"/>
    <w:rsid w:val="3D93E272"/>
    <w:rsid w:val="3D9B9DC6"/>
    <w:rsid w:val="3DDEE8EE"/>
    <w:rsid w:val="3E156D65"/>
    <w:rsid w:val="3E1A7C9C"/>
    <w:rsid w:val="3E3D7DB4"/>
    <w:rsid w:val="3E58EFF2"/>
    <w:rsid w:val="3E5FEE33"/>
    <w:rsid w:val="3E68C0CB"/>
    <w:rsid w:val="3E79FBA2"/>
    <w:rsid w:val="3E854367"/>
    <w:rsid w:val="3EB0BD03"/>
    <w:rsid w:val="3EE4859E"/>
    <w:rsid w:val="3EF999D6"/>
    <w:rsid w:val="3F018FBB"/>
    <w:rsid w:val="3F094B84"/>
    <w:rsid w:val="3F24ADE5"/>
    <w:rsid w:val="3F3890FC"/>
    <w:rsid w:val="3FB6469B"/>
    <w:rsid w:val="3FBB1320"/>
    <w:rsid w:val="3FF4C053"/>
    <w:rsid w:val="3FF5D8A1"/>
    <w:rsid w:val="4014386C"/>
    <w:rsid w:val="401A4FA3"/>
    <w:rsid w:val="402134C1"/>
    <w:rsid w:val="406FBE31"/>
    <w:rsid w:val="4078FD12"/>
    <w:rsid w:val="407FDBC7"/>
    <w:rsid w:val="409A87BA"/>
    <w:rsid w:val="40AA1042"/>
    <w:rsid w:val="40ACD5BD"/>
    <w:rsid w:val="40B0A623"/>
    <w:rsid w:val="40B3904C"/>
    <w:rsid w:val="40BFCD41"/>
    <w:rsid w:val="40CBA808"/>
    <w:rsid w:val="40CF75FE"/>
    <w:rsid w:val="40D0D4F9"/>
    <w:rsid w:val="40DE3528"/>
    <w:rsid w:val="40F711C1"/>
    <w:rsid w:val="4104BAFB"/>
    <w:rsid w:val="4125E285"/>
    <w:rsid w:val="4130E4F6"/>
    <w:rsid w:val="4152CADA"/>
    <w:rsid w:val="4159074B"/>
    <w:rsid w:val="41616526"/>
    <w:rsid w:val="417493B1"/>
    <w:rsid w:val="417BD180"/>
    <w:rsid w:val="41925C66"/>
    <w:rsid w:val="41B93608"/>
    <w:rsid w:val="41BE78E3"/>
    <w:rsid w:val="41CBB1DB"/>
    <w:rsid w:val="42143244"/>
    <w:rsid w:val="421678D7"/>
    <w:rsid w:val="42442EDE"/>
    <w:rsid w:val="424CF87B"/>
    <w:rsid w:val="42A14B42"/>
    <w:rsid w:val="42AC85FE"/>
    <w:rsid w:val="42ACF9F2"/>
    <w:rsid w:val="42B8AD72"/>
    <w:rsid w:val="42E002E9"/>
    <w:rsid w:val="42F57D51"/>
    <w:rsid w:val="4321309D"/>
    <w:rsid w:val="4328C979"/>
    <w:rsid w:val="43520826"/>
    <w:rsid w:val="43AA2F28"/>
    <w:rsid w:val="43EEFC84"/>
    <w:rsid w:val="43F308C9"/>
    <w:rsid w:val="440DA128"/>
    <w:rsid w:val="442998BB"/>
    <w:rsid w:val="4461F0C5"/>
    <w:rsid w:val="447C03C9"/>
    <w:rsid w:val="44848C23"/>
    <w:rsid w:val="4489349F"/>
    <w:rsid w:val="449101E3"/>
    <w:rsid w:val="44971DCC"/>
    <w:rsid w:val="4499EA25"/>
    <w:rsid w:val="44A308CE"/>
    <w:rsid w:val="44D3939D"/>
    <w:rsid w:val="44F56C50"/>
    <w:rsid w:val="450F366F"/>
    <w:rsid w:val="451AC540"/>
    <w:rsid w:val="452DED07"/>
    <w:rsid w:val="4534F563"/>
    <w:rsid w:val="45375989"/>
    <w:rsid w:val="4538C426"/>
    <w:rsid w:val="45400B63"/>
    <w:rsid w:val="45432F54"/>
    <w:rsid w:val="4559BFC9"/>
    <w:rsid w:val="4560174B"/>
    <w:rsid w:val="45701090"/>
    <w:rsid w:val="45950E39"/>
    <w:rsid w:val="45BF03C1"/>
    <w:rsid w:val="45E65C52"/>
    <w:rsid w:val="45EA762B"/>
    <w:rsid w:val="45EE3C7D"/>
    <w:rsid w:val="45F61EA5"/>
    <w:rsid w:val="45F7899F"/>
    <w:rsid w:val="46085722"/>
    <w:rsid w:val="4625E3AD"/>
    <w:rsid w:val="4627A2EA"/>
    <w:rsid w:val="462E9421"/>
    <w:rsid w:val="4636B37F"/>
    <w:rsid w:val="463F6522"/>
    <w:rsid w:val="466202BF"/>
    <w:rsid w:val="466D6FD1"/>
    <w:rsid w:val="466E4525"/>
    <w:rsid w:val="468F89CE"/>
    <w:rsid w:val="46989A8C"/>
    <w:rsid w:val="46C4A907"/>
    <w:rsid w:val="46C9FF37"/>
    <w:rsid w:val="46D81C85"/>
    <w:rsid w:val="4717A001"/>
    <w:rsid w:val="471BE481"/>
    <w:rsid w:val="4739915C"/>
    <w:rsid w:val="475AD422"/>
    <w:rsid w:val="4763D94B"/>
    <w:rsid w:val="478DF913"/>
    <w:rsid w:val="47952409"/>
    <w:rsid w:val="4799CE72"/>
    <w:rsid w:val="47B1C5CF"/>
    <w:rsid w:val="47B3AAA5"/>
    <w:rsid w:val="47E4C184"/>
    <w:rsid w:val="47E7A5A3"/>
    <w:rsid w:val="47FDD320"/>
    <w:rsid w:val="4801518D"/>
    <w:rsid w:val="483997CA"/>
    <w:rsid w:val="489F5863"/>
    <w:rsid w:val="48AB1ED4"/>
    <w:rsid w:val="48DB2B43"/>
    <w:rsid w:val="48DF4C2E"/>
    <w:rsid w:val="4903C7C0"/>
    <w:rsid w:val="49073D08"/>
    <w:rsid w:val="490E5012"/>
    <w:rsid w:val="4915D41D"/>
    <w:rsid w:val="491A58A4"/>
    <w:rsid w:val="492960F9"/>
    <w:rsid w:val="492A9AF0"/>
    <w:rsid w:val="495FE08B"/>
    <w:rsid w:val="497AA8FD"/>
    <w:rsid w:val="497C9166"/>
    <w:rsid w:val="499B908B"/>
    <w:rsid w:val="49C2D4DC"/>
    <w:rsid w:val="4A013AF6"/>
    <w:rsid w:val="4A53BAE6"/>
    <w:rsid w:val="4A553914"/>
    <w:rsid w:val="4A77F7FC"/>
    <w:rsid w:val="4A85402E"/>
    <w:rsid w:val="4A9118EE"/>
    <w:rsid w:val="4AACF8D8"/>
    <w:rsid w:val="4ABAD87F"/>
    <w:rsid w:val="4AC8F68D"/>
    <w:rsid w:val="4ADE0636"/>
    <w:rsid w:val="4B138222"/>
    <w:rsid w:val="4B3376AF"/>
    <w:rsid w:val="4B38C51F"/>
    <w:rsid w:val="4B3F4DD4"/>
    <w:rsid w:val="4B40A8A9"/>
    <w:rsid w:val="4B58E918"/>
    <w:rsid w:val="4B75E1E2"/>
    <w:rsid w:val="4B8D40FE"/>
    <w:rsid w:val="4BC9074F"/>
    <w:rsid w:val="4BCE92D2"/>
    <w:rsid w:val="4BDFB262"/>
    <w:rsid w:val="4C006909"/>
    <w:rsid w:val="4C0A9093"/>
    <w:rsid w:val="4C27BA15"/>
    <w:rsid w:val="4C2B2F13"/>
    <w:rsid w:val="4C3819EE"/>
    <w:rsid w:val="4C53012C"/>
    <w:rsid w:val="4C68952C"/>
    <w:rsid w:val="4C9CF4A3"/>
    <w:rsid w:val="4CD28621"/>
    <w:rsid w:val="4CD5F6BE"/>
    <w:rsid w:val="4CE147AD"/>
    <w:rsid w:val="4CE259D0"/>
    <w:rsid w:val="4CE82168"/>
    <w:rsid w:val="4CEF5DAE"/>
    <w:rsid w:val="4D0B8F1B"/>
    <w:rsid w:val="4D161AB9"/>
    <w:rsid w:val="4D485122"/>
    <w:rsid w:val="4D5C1D78"/>
    <w:rsid w:val="4D6094D5"/>
    <w:rsid w:val="4D79BF74"/>
    <w:rsid w:val="4D7BCCD1"/>
    <w:rsid w:val="4D95C53E"/>
    <w:rsid w:val="4DA27B74"/>
    <w:rsid w:val="4DC6B10F"/>
    <w:rsid w:val="4E4DA16A"/>
    <w:rsid w:val="4E722C49"/>
    <w:rsid w:val="4E7F812D"/>
    <w:rsid w:val="4E83F1C9"/>
    <w:rsid w:val="4ECB5EC5"/>
    <w:rsid w:val="4ED7BE3C"/>
    <w:rsid w:val="4EEE596D"/>
    <w:rsid w:val="4EEED22A"/>
    <w:rsid w:val="4F22B1E6"/>
    <w:rsid w:val="4F2AF48D"/>
    <w:rsid w:val="4F2B4FA1"/>
    <w:rsid w:val="4F4DF250"/>
    <w:rsid w:val="4FA035EE"/>
    <w:rsid w:val="4FC65351"/>
    <w:rsid w:val="4FE09CE9"/>
    <w:rsid w:val="4FE0C083"/>
    <w:rsid w:val="5000C4B5"/>
    <w:rsid w:val="500E1230"/>
    <w:rsid w:val="5068F4F2"/>
    <w:rsid w:val="507AFACE"/>
    <w:rsid w:val="50A4418C"/>
    <w:rsid w:val="50A67815"/>
    <w:rsid w:val="50C0E1A7"/>
    <w:rsid w:val="50DC0CB8"/>
    <w:rsid w:val="50EB50E4"/>
    <w:rsid w:val="50F6C35E"/>
    <w:rsid w:val="5143F3D5"/>
    <w:rsid w:val="51541205"/>
    <w:rsid w:val="5176BFE2"/>
    <w:rsid w:val="5185AD6B"/>
    <w:rsid w:val="5197ED73"/>
    <w:rsid w:val="51A2CFB2"/>
    <w:rsid w:val="51CB9E51"/>
    <w:rsid w:val="51D57677"/>
    <w:rsid w:val="51E65855"/>
    <w:rsid w:val="5221F2BD"/>
    <w:rsid w:val="52249268"/>
    <w:rsid w:val="522E8653"/>
    <w:rsid w:val="5237BEBF"/>
    <w:rsid w:val="524D8EE5"/>
    <w:rsid w:val="52BCF376"/>
    <w:rsid w:val="52BE1CED"/>
    <w:rsid w:val="52CE538C"/>
    <w:rsid w:val="52DE71C0"/>
    <w:rsid w:val="52EBEC81"/>
    <w:rsid w:val="52EF58BB"/>
    <w:rsid w:val="531CF08D"/>
    <w:rsid w:val="5328AB37"/>
    <w:rsid w:val="532F0250"/>
    <w:rsid w:val="5338A383"/>
    <w:rsid w:val="535320B7"/>
    <w:rsid w:val="538CE3D7"/>
    <w:rsid w:val="53AD267F"/>
    <w:rsid w:val="53CFAB30"/>
    <w:rsid w:val="53D38F20"/>
    <w:rsid w:val="53EBEC81"/>
    <w:rsid w:val="53F47E70"/>
    <w:rsid w:val="53F89796"/>
    <w:rsid w:val="541E91B3"/>
    <w:rsid w:val="5427FB0E"/>
    <w:rsid w:val="54498607"/>
    <w:rsid w:val="548328E6"/>
    <w:rsid w:val="5488CDF6"/>
    <w:rsid w:val="54A43917"/>
    <w:rsid w:val="54AE1FA4"/>
    <w:rsid w:val="54E63BEC"/>
    <w:rsid w:val="5511BC81"/>
    <w:rsid w:val="553D06D0"/>
    <w:rsid w:val="556A0F3F"/>
    <w:rsid w:val="55AFD0B8"/>
    <w:rsid w:val="55BFEE17"/>
    <w:rsid w:val="561D599F"/>
    <w:rsid w:val="56440B4A"/>
    <w:rsid w:val="56451E8F"/>
    <w:rsid w:val="565525C6"/>
    <w:rsid w:val="5663ABD3"/>
    <w:rsid w:val="5672A4E8"/>
    <w:rsid w:val="56C6D204"/>
    <w:rsid w:val="57605364"/>
    <w:rsid w:val="576BE97C"/>
    <w:rsid w:val="57743850"/>
    <w:rsid w:val="5791FFAE"/>
    <w:rsid w:val="579E85EA"/>
    <w:rsid w:val="57B1671E"/>
    <w:rsid w:val="57C1F8C9"/>
    <w:rsid w:val="57C495C6"/>
    <w:rsid w:val="57D8DCCD"/>
    <w:rsid w:val="57D9A3D9"/>
    <w:rsid w:val="58280DB8"/>
    <w:rsid w:val="58449741"/>
    <w:rsid w:val="58460428"/>
    <w:rsid w:val="58720DB4"/>
    <w:rsid w:val="5885E269"/>
    <w:rsid w:val="589F0438"/>
    <w:rsid w:val="58A36767"/>
    <w:rsid w:val="58A3D178"/>
    <w:rsid w:val="5912435B"/>
    <w:rsid w:val="5941BD9D"/>
    <w:rsid w:val="5951A9FF"/>
    <w:rsid w:val="598DAFBE"/>
    <w:rsid w:val="59A63062"/>
    <w:rsid w:val="59B0F9D5"/>
    <w:rsid w:val="59CEA5F0"/>
    <w:rsid w:val="59D29962"/>
    <w:rsid w:val="59E01423"/>
    <w:rsid w:val="59E15965"/>
    <w:rsid w:val="5A2B1F83"/>
    <w:rsid w:val="5A300653"/>
    <w:rsid w:val="5A34C27B"/>
    <w:rsid w:val="5A454DFB"/>
    <w:rsid w:val="5A49EB1F"/>
    <w:rsid w:val="5B2318FE"/>
    <w:rsid w:val="5B32A47B"/>
    <w:rsid w:val="5B4B7FB4"/>
    <w:rsid w:val="5B5793C1"/>
    <w:rsid w:val="5B817F83"/>
    <w:rsid w:val="5BD5F4DD"/>
    <w:rsid w:val="5BD7E573"/>
    <w:rsid w:val="5BE4CA4F"/>
    <w:rsid w:val="5BFD5A70"/>
    <w:rsid w:val="5C775128"/>
    <w:rsid w:val="5CAA2E77"/>
    <w:rsid w:val="5CBE65DF"/>
    <w:rsid w:val="5CD82574"/>
    <w:rsid w:val="5D11A62F"/>
    <w:rsid w:val="5D1F03A5"/>
    <w:rsid w:val="5D2FC393"/>
    <w:rsid w:val="5D34C76B"/>
    <w:rsid w:val="5D361144"/>
    <w:rsid w:val="5D6C5289"/>
    <w:rsid w:val="5D917C47"/>
    <w:rsid w:val="5D962315"/>
    <w:rsid w:val="5D9CC6AF"/>
    <w:rsid w:val="5DADFDCB"/>
    <w:rsid w:val="5DB31A79"/>
    <w:rsid w:val="5DC3C6F3"/>
    <w:rsid w:val="5DC8894C"/>
    <w:rsid w:val="5DC9415C"/>
    <w:rsid w:val="5DE22488"/>
    <w:rsid w:val="5DE826F6"/>
    <w:rsid w:val="5DFBCC87"/>
    <w:rsid w:val="5E1992AE"/>
    <w:rsid w:val="5E30A03C"/>
    <w:rsid w:val="5E3E6E07"/>
    <w:rsid w:val="5E5C4917"/>
    <w:rsid w:val="5E67A636"/>
    <w:rsid w:val="5E7010DF"/>
    <w:rsid w:val="5E93C43F"/>
    <w:rsid w:val="5EC064F8"/>
    <w:rsid w:val="5EE3F884"/>
    <w:rsid w:val="5EE5CB18"/>
    <w:rsid w:val="5EF3A78A"/>
    <w:rsid w:val="5EFB9692"/>
    <w:rsid w:val="5F41E2A0"/>
    <w:rsid w:val="5F5D40AD"/>
    <w:rsid w:val="5F75ABF1"/>
    <w:rsid w:val="5F7C9DAF"/>
    <w:rsid w:val="5F83F757"/>
    <w:rsid w:val="5F86D79E"/>
    <w:rsid w:val="5F883E10"/>
    <w:rsid w:val="5FA66456"/>
    <w:rsid w:val="5FC6376A"/>
    <w:rsid w:val="5FEE1F55"/>
    <w:rsid w:val="5FF1DDFC"/>
    <w:rsid w:val="5FFFECDF"/>
    <w:rsid w:val="604076D1"/>
    <w:rsid w:val="60871858"/>
    <w:rsid w:val="609512F7"/>
    <w:rsid w:val="6097F41B"/>
    <w:rsid w:val="60B4B6D8"/>
    <w:rsid w:val="60C4E3E7"/>
    <w:rsid w:val="60D17EE3"/>
    <w:rsid w:val="611D353F"/>
    <w:rsid w:val="6122A7FF"/>
    <w:rsid w:val="612EE269"/>
    <w:rsid w:val="613EA9D8"/>
    <w:rsid w:val="613EE9E9"/>
    <w:rsid w:val="618297BA"/>
    <w:rsid w:val="6189AF62"/>
    <w:rsid w:val="61963175"/>
    <w:rsid w:val="619C3516"/>
    <w:rsid w:val="61AF40A7"/>
    <w:rsid w:val="61E56E74"/>
    <w:rsid w:val="61F820E0"/>
    <w:rsid w:val="61FC01E4"/>
    <w:rsid w:val="621642FF"/>
    <w:rsid w:val="622A2724"/>
    <w:rsid w:val="6231E299"/>
    <w:rsid w:val="6234B235"/>
    <w:rsid w:val="623C541E"/>
    <w:rsid w:val="62B7C3C4"/>
    <w:rsid w:val="62BB9490"/>
    <w:rsid w:val="62DF5F9A"/>
    <w:rsid w:val="62E27A4F"/>
    <w:rsid w:val="62ECCE5D"/>
    <w:rsid w:val="62F27607"/>
    <w:rsid w:val="62F46E0B"/>
    <w:rsid w:val="62F5E800"/>
    <w:rsid w:val="6303652A"/>
    <w:rsid w:val="6310BF00"/>
    <w:rsid w:val="6329D45F"/>
    <w:rsid w:val="63320BCF"/>
    <w:rsid w:val="639002A7"/>
    <w:rsid w:val="63926AD4"/>
    <w:rsid w:val="63957EBB"/>
    <w:rsid w:val="63D08296"/>
    <w:rsid w:val="63E0129F"/>
    <w:rsid w:val="63EC1D0B"/>
    <w:rsid w:val="63ED8683"/>
    <w:rsid w:val="6437B7E9"/>
    <w:rsid w:val="643DAC48"/>
    <w:rsid w:val="6494F330"/>
    <w:rsid w:val="649F358B"/>
    <w:rsid w:val="64B185D0"/>
    <w:rsid w:val="64C547CE"/>
    <w:rsid w:val="64E92072"/>
    <w:rsid w:val="64F4A91F"/>
    <w:rsid w:val="64FEFC26"/>
    <w:rsid w:val="65031E7B"/>
    <w:rsid w:val="653D5295"/>
    <w:rsid w:val="65472A58"/>
    <w:rsid w:val="657994A8"/>
    <w:rsid w:val="65A4F006"/>
    <w:rsid w:val="65BA165B"/>
    <w:rsid w:val="65E8E2DD"/>
    <w:rsid w:val="65ED9FB7"/>
    <w:rsid w:val="65EFD444"/>
    <w:rsid w:val="66107B07"/>
    <w:rsid w:val="6616836A"/>
    <w:rsid w:val="661B265C"/>
    <w:rsid w:val="662B61A3"/>
    <w:rsid w:val="663659C6"/>
    <w:rsid w:val="665E4B4A"/>
    <w:rsid w:val="6661AA11"/>
    <w:rsid w:val="668EF459"/>
    <w:rsid w:val="66C5E5EB"/>
    <w:rsid w:val="67082358"/>
    <w:rsid w:val="671674F0"/>
    <w:rsid w:val="673AAAAB"/>
    <w:rsid w:val="67530FE9"/>
    <w:rsid w:val="6757ACB3"/>
    <w:rsid w:val="6768E4E9"/>
    <w:rsid w:val="676A8602"/>
    <w:rsid w:val="6795C32C"/>
    <w:rsid w:val="67A51C3D"/>
    <w:rsid w:val="67D116D3"/>
    <w:rsid w:val="6808F30F"/>
    <w:rsid w:val="681BA7F5"/>
    <w:rsid w:val="6825BCF9"/>
    <w:rsid w:val="6828512B"/>
    <w:rsid w:val="682E9C77"/>
    <w:rsid w:val="6859E64E"/>
    <w:rsid w:val="687DB7D3"/>
    <w:rsid w:val="688731B2"/>
    <w:rsid w:val="68968CB8"/>
    <w:rsid w:val="68CB087F"/>
    <w:rsid w:val="68EEB0AF"/>
    <w:rsid w:val="68F881E7"/>
    <w:rsid w:val="68FA7ADD"/>
    <w:rsid w:val="694563A2"/>
    <w:rsid w:val="695AD760"/>
    <w:rsid w:val="697BC229"/>
    <w:rsid w:val="698672D0"/>
    <w:rsid w:val="69BD4809"/>
    <w:rsid w:val="69C06369"/>
    <w:rsid w:val="69C4902E"/>
    <w:rsid w:val="69C4B2C6"/>
    <w:rsid w:val="69CB09BD"/>
    <w:rsid w:val="69FA5C2E"/>
    <w:rsid w:val="6A339BE3"/>
    <w:rsid w:val="6A40A6B1"/>
    <w:rsid w:val="6A5F38CC"/>
    <w:rsid w:val="6A6FAB75"/>
    <w:rsid w:val="6AA085AB"/>
    <w:rsid w:val="6AA2A622"/>
    <w:rsid w:val="6AAFC5DD"/>
    <w:rsid w:val="6AB72581"/>
    <w:rsid w:val="6ABD895F"/>
    <w:rsid w:val="6AC3D89C"/>
    <w:rsid w:val="6ADBEA9C"/>
    <w:rsid w:val="6AE327C5"/>
    <w:rsid w:val="6B1A32D3"/>
    <w:rsid w:val="6B40A430"/>
    <w:rsid w:val="6B59F46E"/>
    <w:rsid w:val="6B601213"/>
    <w:rsid w:val="6B87E8CC"/>
    <w:rsid w:val="6B93FF47"/>
    <w:rsid w:val="6BA99B8B"/>
    <w:rsid w:val="6BADA5E3"/>
    <w:rsid w:val="6BC1DE39"/>
    <w:rsid w:val="6BD214B3"/>
    <w:rsid w:val="6BF3452F"/>
    <w:rsid w:val="6C035912"/>
    <w:rsid w:val="6C2EA752"/>
    <w:rsid w:val="6C3022A9"/>
    <w:rsid w:val="6C36E195"/>
    <w:rsid w:val="6C5AF8F6"/>
    <w:rsid w:val="6C67AADF"/>
    <w:rsid w:val="6C7B4E2D"/>
    <w:rsid w:val="6C8D0A7D"/>
    <w:rsid w:val="6CA106FC"/>
    <w:rsid w:val="6CAAAC73"/>
    <w:rsid w:val="6CBE396D"/>
    <w:rsid w:val="6CE5A478"/>
    <w:rsid w:val="6CF3E6A3"/>
    <w:rsid w:val="6CFBE274"/>
    <w:rsid w:val="6D02DD1A"/>
    <w:rsid w:val="6D062CDC"/>
    <w:rsid w:val="6D1D058B"/>
    <w:rsid w:val="6D3798C0"/>
    <w:rsid w:val="6D612254"/>
    <w:rsid w:val="6DA1AD80"/>
    <w:rsid w:val="6DAE17C6"/>
    <w:rsid w:val="6DBE3D2E"/>
    <w:rsid w:val="6DE69537"/>
    <w:rsid w:val="6DE92F85"/>
    <w:rsid w:val="6DEF3E5A"/>
    <w:rsid w:val="6DF57CBE"/>
    <w:rsid w:val="6E031EBB"/>
    <w:rsid w:val="6E171E8E"/>
    <w:rsid w:val="6E17686C"/>
    <w:rsid w:val="6E1D5A3E"/>
    <w:rsid w:val="6E31F09E"/>
    <w:rsid w:val="6E381928"/>
    <w:rsid w:val="6E438F19"/>
    <w:rsid w:val="6E51FF72"/>
    <w:rsid w:val="6E5EAF74"/>
    <w:rsid w:val="6E654BB7"/>
    <w:rsid w:val="6E66F6AD"/>
    <w:rsid w:val="6E92EDC4"/>
    <w:rsid w:val="6E96334B"/>
    <w:rsid w:val="6EA983CF"/>
    <w:rsid w:val="6EBA055F"/>
    <w:rsid w:val="6ED55710"/>
    <w:rsid w:val="6F2E0546"/>
    <w:rsid w:val="6F372857"/>
    <w:rsid w:val="6F3B24B3"/>
    <w:rsid w:val="6F4C6DE1"/>
    <w:rsid w:val="6F504949"/>
    <w:rsid w:val="6F775467"/>
    <w:rsid w:val="6F87ABBF"/>
    <w:rsid w:val="6FB03418"/>
    <w:rsid w:val="6FB59BE9"/>
    <w:rsid w:val="6FC1077A"/>
    <w:rsid w:val="6FEB1330"/>
    <w:rsid w:val="6FF8E14A"/>
    <w:rsid w:val="70001E41"/>
    <w:rsid w:val="7002C70E"/>
    <w:rsid w:val="700438A4"/>
    <w:rsid w:val="701E8D50"/>
    <w:rsid w:val="702A3679"/>
    <w:rsid w:val="70383580"/>
    <w:rsid w:val="7049A15F"/>
    <w:rsid w:val="7054A64D"/>
    <w:rsid w:val="705A4B4F"/>
    <w:rsid w:val="70685EF8"/>
    <w:rsid w:val="706F5BDE"/>
    <w:rsid w:val="7086846C"/>
    <w:rsid w:val="70C82FD1"/>
    <w:rsid w:val="70DBABF0"/>
    <w:rsid w:val="70E73822"/>
    <w:rsid w:val="70EE7BC5"/>
    <w:rsid w:val="70F49E9D"/>
    <w:rsid w:val="711324C8"/>
    <w:rsid w:val="71272C19"/>
    <w:rsid w:val="71288835"/>
    <w:rsid w:val="712ED79B"/>
    <w:rsid w:val="71479BFC"/>
    <w:rsid w:val="71556F31"/>
    <w:rsid w:val="7155EEC0"/>
    <w:rsid w:val="715E2F3B"/>
    <w:rsid w:val="719446CB"/>
    <w:rsid w:val="719E976F"/>
    <w:rsid w:val="71A17817"/>
    <w:rsid w:val="71AF9EF8"/>
    <w:rsid w:val="71B9B198"/>
    <w:rsid w:val="71BA5DB1"/>
    <w:rsid w:val="71C5F299"/>
    <w:rsid w:val="71DA2DA5"/>
    <w:rsid w:val="72293604"/>
    <w:rsid w:val="722A0F50"/>
    <w:rsid w:val="7230B27C"/>
    <w:rsid w:val="726FF76C"/>
    <w:rsid w:val="7276413D"/>
    <w:rsid w:val="72799230"/>
    <w:rsid w:val="72847603"/>
    <w:rsid w:val="7287ED89"/>
    <w:rsid w:val="72CD4FA9"/>
    <w:rsid w:val="72ED5B28"/>
    <w:rsid w:val="72FC1668"/>
    <w:rsid w:val="734ABEF5"/>
    <w:rsid w:val="7370D42B"/>
    <w:rsid w:val="7370E54E"/>
    <w:rsid w:val="73717F3D"/>
    <w:rsid w:val="737A2B6A"/>
    <w:rsid w:val="73863226"/>
    <w:rsid w:val="73AA01CF"/>
    <w:rsid w:val="73CCE87F"/>
    <w:rsid w:val="73D3B7AD"/>
    <w:rsid w:val="73DDC721"/>
    <w:rsid w:val="742EFA2D"/>
    <w:rsid w:val="744E6179"/>
    <w:rsid w:val="74543713"/>
    <w:rsid w:val="74600695"/>
    <w:rsid w:val="74664696"/>
    <w:rsid w:val="7471A613"/>
    <w:rsid w:val="747A3730"/>
    <w:rsid w:val="747D0433"/>
    <w:rsid w:val="748F2253"/>
    <w:rsid w:val="748FF943"/>
    <w:rsid w:val="74BC834D"/>
    <w:rsid w:val="74CC526D"/>
    <w:rsid w:val="74E9F95C"/>
    <w:rsid w:val="7504FE35"/>
    <w:rsid w:val="75091567"/>
    <w:rsid w:val="75205BC0"/>
    <w:rsid w:val="7531D580"/>
    <w:rsid w:val="753DABF0"/>
    <w:rsid w:val="75419CF9"/>
    <w:rsid w:val="75755D19"/>
    <w:rsid w:val="75A6EEB1"/>
    <w:rsid w:val="75D72089"/>
    <w:rsid w:val="75D8D5B4"/>
    <w:rsid w:val="75E8B2DF"/>
    <w:rsid w:val="760A9F50"/>
    <w:rsid w:val="7633B72A"/>
    <w:rsid w:val="76593745"/>
    <w:rsid w:val="765C0071"/>
    <w:rsid w:val="76692323"/>
    <w:rsid w:val="76697079"/>
    <w:rsid w:val="76BB8D91"/>
    <w:rsid w:val="76BDD2E8"/>
    <w:rsid w:val="7703BD52"/>
    <w:rsid w:val="77107431"/>
    <w:rsid w:val="772173E9"/>
    <w:rsid w:val="77263C9F"/>
    <w:rsid w:val="772ECD6D"/>
    <w:rsid w:val="77411ADE"/>
    <w:rsid w:val="7741CF1D"/>
    <w:rsid w:val="77437A28"/>
    <w:rsid w:val="776800CD"/>
    <w:rsid w:val="778A62E0"/>
    <w:rsid w:val="7793D355"/>
    <w:rsid w:val="77B9D9A5"/>
    <w:rsid w:val="77BB0F7D"/>
    <w:rsid w:val="77BB4763"/>
    <w:rsid w:val="77C76439"/>
    <w:rsid w:val="77DC3D40"/>
    <w:rsid w:val="77F29FBF"/>
    <w:rsid w:val="77F49568"/>
    <w:rsid w:val="78019654"/>
    <w:rsid w:val="780DDE24"/>
    <w:rsid w:val="78110228"/>
    <w:rsid w:val="787FF5AB"/>
    <w:rsid w:val="78942BAD"/>
    <w:rsid w:val="78C2590C"/>
    <w:rsid w:val="78D8E60B"/>
    <w:rsid w:val="78E14371"/>
    <w:rsid w:val="79001B1D"/>
    <w:rsid w:val="790BD85D"/>
    <w:rsid w:val="7936B260"/>
    <w:rsid w:val="795D2B34"/>
    <w:rsid w:val="7969EFF6"/>
    <w:rsid w:val="7984E292"/>
    <w:rsid w:val="79970FFB"/>
    <w:rsid w:val="799F78AB"/>
    <w:rsid w:val="79B2172C"/>
    <w:rsid w:val="79B25598"/>
    <w:rsid w:val="79BB5E53"/>
    <w:rsid w:val="79CE31A1"/>
    <w:rsid w:val="79E3C0D2"/>
    <w:rsid w:val="79E72E2B"/>
    <w:rsid w:val="7A183366"/>
    <w:rsid w:val="7A19D810"/>
    <w:rsid w:val="7A341BF9"/>
    <w:rsid w:val="7A455436"/>
    <w:rsid w:val="7A580962"/>
    <w:rsid w:val="7A62836D"/>
    <w:rsid w:val="7A778871"/>
    <w:rsid w:val="7AA76DB6"/>
    <w:rsid w:val="7ABE96FB"/>
    <w:rsid w:val="7AD8D1C7"/>
    <w:rsid w:val="7AE0C81C"/>
    <w:rsid w:val="7AEA230C"/>
    <w:rsid w:val="7AECF224"/>
    <w:rsid w:val="7B20C40D"/>
    <w:rsid w:val="7B3D6CDE"/>
    <w:rsid w:val="7B536B41"/>
    <w:rsid w:val="7B80657D"/>
    <w:rsid w:val="7B93602D"/>
    <w:rsid w:val="7BBCE39E"/>
    <w:rsid w:val="7BD87E6E"/>
    <w:rsid w:val="7C1C3E89"/>
    <w:rsid w:val="7C2220F9"/>
    <w:rsid w:val="7C2A9B9A"/>
    <w:rsid w:val="7C2F8961"/>
    <w:rsid w:val="7C708F14"/>
    <w:rsid w:val="7C81C152"/>
    <w:rsid w:val="7CE0F6BA"/>
    <w:rsid w:val="7CEEC03B"/>
    <w:rsid w:val="7D0B7F25"/>
    <w:rsid w:val="7D2A8F44"/>
    <w:rsid w:val="7D449149"/>
    <w:rsid w:val="7D44D476"/>
    <w:rsid w:val="7D463CC9"/>
    <w:rsid w:val="7D7A8268"/>
    <w:rsid w:val="7D8B79E3"/>
    <w:rsid w:val="7D953B64"/>
    <w:rsid w:val="7DCB5C88"/>
    <w:rsid w:val="7DCE6F96"/>
    <w:rsid w:val="7DD195DD"/>
    <w:rsid w:val="7DF637BD"/>
    <w:rsid w:val="7E01336A"/>
    <w:rsid w:val="7E1C3756"/>
    <w:rsid w:val="7E814B99"/>
    <w:rsid w:val="7EA38FD4"/>
    <w:rsid w:val="7EBEC92A"/>
    <w:rsid w:val="7ED43E36"/>
    <w:rsid w:val="7EE7AF78"/>
    <w:rsid w:val="7F367B59"/>
    <w:rsid w:val="7F7E05A8"/>
    <w:rsid w:val="7F9901A6"/>
    <w:rsid w:val="7FAC1BEF"/>
    <w:rsid w:val="7FFF9EA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6ECCB"/>
  <w15:chartTrackingRefBased/>
  <w15:docId w15:val="{1663499B-0149-417A-8F87-5FF907DD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iPriority="10" w:unhideWhenUsed="1" w:qFormat="1"/>
    <w:lsdException w:name="List Bullet 4" w:semiHidden="1" w:uiPriority="10" w:unhideWhenUsed="1" w:qFormat="1"/>
    <w:lsdException w:name="List Bullet 5" w:semiHidden="1" w:uiPriority="10" w:unhideWhenUsed="1" w:qFormat="1"/>
    <w:lsdException w:name="List Number 2" w:uiPriority="15" w:qFormat="1"/>
    <w:lsdException w:name="List Number 3" w:uiPriority="15" w:qFormat="1"/>
    <w:lsdException w:name="List Number 4" w:uiPriority="15" w:qFormat="1"/>
    <w:lsdException w:name="List Number 5" w:uiPriority="15" w:qFormat="1"/>
    <w:lsdException w:name="Title" w:uiPriority="4"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iPriority="31" w:unhideWhenUsed="1"/>
    <w:lsdException w:name="Body Text First Indent" w:semiHidden="1" w:uiPriority="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lsdException w:name="Hyperlink" w:semiHidden="1" w:unhideWhenUsed="1"/>
    <w:lsdException w:name="FollowedHyperlink" w:semiHidden="1" w:uiPriority="34"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7" w:qFormat="1"/>
    <w:lsdException w:name="Intense Quote" w:uiPriority="2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23" w:qFormat="1"/>
    <w:lsdException w:name="Intense Reference" w:uiPriority="24" w:qFormat="1"/>
    <w:lsdException w:name="Book Title" w:semiHidden="1" w:unhideWhenUsed="1" w:qFormat="1"/>
    <w:lsdException w:name="Bibliography" w:semiHidden="1" w:uiPriority="38"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3757"/>
    <w:pPr>
      <w:spacing w:before="60" w:after="120" w:line="240" w:lineRule="auto"/>
      <w:jc w:val="both"/>
    </w:pPr>
    <w:rPr>
      <w:color w:val="000000" w:themeColor="text1"/>
    </w:rPr>
  </w:style>
  <w:style w:type="paragraph" w:styleId="Nadpis1">
    <w:name w:val="heading 1"/>
    <w:basedOn w:val="Normln"/>
    <w:next w:val="Normln"/>
    <w:link w:val="Nadpis1Char"/>
    <w:uiPriority w:val="7"/>
    <w:qFormat/>
    <w:rsid w:val="00EF4472"/>
    <w:pPr>
      <w:keepNext/>
      <w:keepLines/>
      <w:numPr>
        <w:numId w:val="27"/>
      </w:numPr>
      <w:spacing w:before="160" w:after="0"/>
      <w:outlineLvl w:val="0"/>
    </w:pPr>
    <w:rPr>
      <w:rFonts w:asciiTheme="majorHAnsi" w:eastAsiaTheme="majorEastAsia" w:hAnsiTheme="majorHAnsi" w:cstheme="majorBidi"/>
      <w:b/>
      <w:sz w:val="28"/>
      <w:szCs w:val="32"/>
    </w:rPr>
  </w:style>
  <w:style w:type="paragraph" w:styleId="Nadpis2">
    <w:name w:val="heading 2"/>
    <w:basedOn w:val="Nadpis1"/>
    <w:next w:val="Normln"/>
    <w:link w:val="Nadpis2Char"/>
    <w:uiPriority w:val="7"/>
    <w:unhideWhenUsed/>
    <w:qFormat/>
    <w:rsid w:val="00122FE7"/>
    <w:pPr>
      <w:numPr>
        <w:ilvl w:val="1"/>
        <w:numId w:val="28"/>
      </w:numPr>
      <w:outlineLvl w:val="1"/>
    </w:pPr>
    <w:rPr>
      <w:sz w:val="24"/>
    </w:rPr>
  </w:style>
  <w:style w:type="paragraph" w:styleId="Nadpis3">
    <w:name w:val="heading 3"/>
    <w:basedOn w:val="Normln"/>
    <w:next w:val="Normln"/>
    <w:link w:val="Nadpis3Char"/>
    <w:uiPriority w:val="7"/>
    <w:unhideWhenUsed/>
    <w:qFormat/>
    <w:rsid w:val="00504668"/>
    <w:pPr>
      <w:keepNext/>
      <w:keepLines/>
      <w:numPr>
        <w:ilvl w:val="2"/>
        <w:numId w:val="31"/>
      </w:numPr>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Barevný seznam – zvýraznění 11,Odstavec_muj,Odstavec se seznamem1,Odstavec_muj1,Odstavec_muj2,Odstavec_muj3,Nad1,List Paragraph1,Odstavec_muj4,Nad2,List Paragraph2"/>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2"/>
      </w:numPr>
    </w:pPr>
  </w:style>
  <w:style w:type="character" w:customStyle="1" w:styleId="Nadpis1Char">
    <w:name w:val="Nadpis 1 Char"/>
    <w:basedOn w:val="Standardnpsmoodstavce"/>
    <w:link w:val="Nadpis1"/>
    <w:uiPriority w:val="7"/>
    <w:rsid w:val="00EF4472"/>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3"/>
      </w:numPr>
    </w:pPr>
  </w:style>
  <w:style w:type="character" w:customStyle="1" w:styleId="Nadpis2Char">
    <w:name w:val="Nadpis 2 Char"/>
    <w:basedOn w:val="Standardnpsmoodstavce"/>
    <w:link w:val="Nadpis2"/>
    <w:uiPriority w:val="7"/>
    <w:rsid w:val="00122FE7"/>
    <w:rPr>
      <w:rFonts w:asciiTheme="majorHAnsi" w:eastAsiaTheme="majorEastAsia" w:hAnsiTheme="majorHAnsi" w:cstheme="majorBidi"/>
      <w:b/>
      <w:color w:val="000000" w:themeColor="text1"/>
      <w:sz w:val="24"/>
      <w:szCs w:val="32"/>
    </w:rPr>
  </w:style>
  <w:style w:type="numbering" w:customStyle="1" w:styleId="VariantaA-sla">
    <w:name w:val="Varianta A - čísla"/>
    <w:uiPriority w:val="99"/>
    <w:rsid w:val="00B50EE6"/>
    <w:pPr>
      <w:numPr>
        <w:numId w:val="5"/>
      </w:numPr>
    </w:pPr>
  </w:style>
  <w:style w:type="numbering" w:customStyle="1" w:styleId="VariantaB-sla">
    <w:name w:val="Varianta B - čísla"/>
    <w:uiPriority w:val="99"/>
    <w:rsid w:val="009F7F46"/>
    <w:pPr>
      <w:numPr>
        <w:numId w:val="4"/>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8"/>
      </w:numPr>
      <w:spacing w:after="0"/>
    </w:pPr>
  </w:style>
  <w:style w:type="paragraph" w:styleId="slovanseznam2">
    <w:name w:val="List Number 2"/>
    <w:aliases w:val="Číslovaný seznam A 2"/>
    <w:basedOn w:val="Normln"/>
    <w:uiPriority w:val="15"/>
    <w:qFormat/>
    <w:rsid w:val="001B1E4A"/>
    <w:pPr>
      <w:numPr>
        <w:ilvl w:val="1"/>
        <w:numId w:val="8"/>
      </w:numPr>
      <w:spacing w:after="0"/>
      <w:contextualSpacing/>
    </w:pPr>
  </w:style>
  <w:style w:type="paragraph" w:styleId="slovanseznam3">
    <w:name w:val="List Number 3"/>
    <w:aliases w:val="Číslovaný seznam A 3"/>
    <w:basedOn w:val="Normln"/>
    <w:uiPriority w:val="15"/>
    <w:qFormat/>
    <w:rsid w:val="001B1E4A"/>
    <w:pPr>
      <w:numPr>
        <w:ilvl w:val="2"/>
        <w:numId w:val="8"/>
      </w:numPr>
      <w:spacing w:after="0"/>
      <w:contextualSpacing/>
    </w:pPr>
  </w:style>
  <w:style w:type="paragraph" w:styleId="slovanseznam4">
    <w:name w:val="List Number 4"/>
    <w:aliases w:val="Číslovaný seznam A 4"/>
    <w:basedOn w:val="Normln"/>
    <w:uiPriority w:val="15"/>
    <w:qFormat/>
    <w:rsid w:val="001B1E4A"/>
    <w:pPr>
      <w:numPr>
        <w:ilvl w:val="3"/>
        <w:numId w:val="8"/>
      </w:numPr>
      <w:spacing w:after="0"/>
      <w:contextualSpacing/>
    </w:pPr>
  </w:style>
  <w:style w:type="paragraph" w:styleId="slovanseznam5">
    <w:name w:val="List Number 5"/>
    <w:aliases w:val="Číslovaný seznam A 5"/>
    <w:basedOn w:val="Normln"/>
    <w:uiPriority w:val="15"/>
    <w:qFormat/>
    <w:rsid w:val="001B1E4A"/>
    <w:pPr>
      <w:numPr>
        <w:ilvl w:val="4"/>
        <w:numId w:val="8"/>
      </w:numPr>
      <w:spacing w:after="0"/>
      <w:contextualSpacing/>
    </w:pPr>
  </w:style>
  <w:style w:type="paragraph" w:customStyle="1" w:styleId="slovanseznamB">
    <w:name w:val="Číslovaný seznam B"/>
    <w:basedOn w:val="Normln"/>
    <w:uiPriority w:val="16"/>
    <w:qFormat/>
    <w:rsid w:val="009F7F46"/>
    <w:pPr>
      <w:numPr>
        <w:numId w:val="6"/>
      </w:numPr>
      <w:spacing w:after="0"/>
    </w:pPr>
  </w:style>
  <w:style w:type="paragraph" w:customStyle="1" w:styleId="slovanseznamB2">
    <w:name w:val="Číslovaný seznam B 2"/>
    <w:basedOn w:val="Normln"/>
    <w:uiPriority w:val="16"/>
    <w:qFormat/>
    <w:rsid w:val="009F7F46"/>
    <w:pPr>
      <w:numPr>
        <w:ilvl w:val="1"/>
        <w:numId w:val="6"/>
      </w:numPr>
      <w:spacing w:after="0"/>
    </w:pPr>
  </w:style>
  <w:style w:type="paragraph" w:customStyle="1" w:styleId="slovanseznamB3">
    <w:name w:val="Číslovaný seznam B 3"/>
    <w:basedOn w:val="Normln"/>
    <w:uiPriority w:val="16"/>
    <w:qFormat/>
    <w:rsid w:val="009F7F46"/>
    <w:pPr>
      <w:numPr>
        <w:ilvl w:val="2"/>
        <w:numId w:val="6"/>
      </w:numPr>
      <w:spacing w:after="0"/>
    </w:pPr>
  </w:style>
  <w:style w:type="paragraph" w:customStyle="1" w:styleId="slovanseznamB4">
    <w:name w:val="Číslovaný seznam B 4"/>
    <w:basedOn w:val="Normln"/>
    <w:uiPriority w:val="16"/>
    <w:qFormat/>
    <w:rsid w:val="009F7F46"/>
    <w:pPr>
      <w:numPr>
        <w:ilvl w:val="3"/>
        <w:numId w:val="6"/>
      </w:numPr>
      <w:spacing w:after="0"/>
    </w:pPr>
  </w:style>
  <w:style w:type="paragraph" w:customStyle="1" w:styleId="slovanseznamB5">
    <w:name w:val="Číslovaný seznam B 5"/>
    <w:basedOn w:val="Normln"/>
    <w:uiPriority w:val="16"/>
    <w:qFormat/>
    <w:rsid w:val="009F7F46"/>
    <w:pPr>
      <w:numPr>
        <w:ilvl w:val="4"/>
        <w:numId w:val="6"/>
      </w:numPr>
      <w:spacing w:after="0"/>
    </w:pPr>
  </w:style>
  <w:style w:type="paragraph" w:styleId="Seznamsodrkami3">
    <w:name w:val="List Bullet 3"/>
    <w:aliases w:val="Seznam s odrážkami A 3"/>
    <w:basedOn w:val="Normln"/>
    <w:uiPriority w:val="10"/>
    <w:qFormat/>
    <w:rsid w:val="00262DAF"/>
    <w:pPr>
      <w:numPr>
        <w:ilvl w:val="2"/>
        <w:numId w:val="7"/>
      </w:numPr>
      <w:spacing w:after="0"/>
      <w:contextualSpacing/>
    </w:pPr>
  </w:style>
  <w:style w:type="paragraph" w:styleId="Seznamsodrkami4">
    <w:name w:val="List Bullet 4"/>
    <w:aliases w:val="Seznam s odrážkami A 4"/>
    <w:basedOn w:val="Normln"/>
    <w:uiPriority w:val="10"/>
    <w:qFormat/>
    <w:rsid w:val="00262DAF"/>
    <w:pPr>
      <w:numPr>
        <w:ilvl w:val="3"/>
        <w:numId w:val="7"/>
      </w:numPr>
      <w:spacing w:after="0"/>
      <w:contextualSpacing/>
    </w:pPr>
  </w:style>
  <w:style w:type="paragraph" w:styleId="Seznamsodrkami5">
    <w:name w:val="List Bullet 5"/>
    <w:aliases w:val="Seznam s odrážkami A 5"/>
    <w:basedOn w:val="Normln"/>
    <w:uiPriority w:val="10"/>
    <w:qFormat/>
    <w:rsid w:val="00262DAF"/>
    <w:pPr>
      <w:numPr>
        <w:ilvl w:val="4"/>
        <w:numId w:val="7"/>
      </w:numPr>
      <w:spacing w:after="0"/>
    </w:pPr>
  </w:style>
  <w:style w:type="paragraph" w:styleId="Seznamsodrkami">
    <w:name w:val="List Bullet"/>
    <w:aliases w:val="Seznam s odrážkami A"/>
    <w:basedOn w:val="Normln"/>
    <w:uiPriority w:val="10"/>
    <w:qFormat/>
    <w:rsid w:val="00262DAF"/>
    <w:pPr>
      <w:numPr>
        <w:numId w:val="7"/>
      </w:numPr>
      <w:spacing w:after="0"/>
      <w:contextualSpacing/>
    </w:pPr>
  </w:style>
  <w:style w:type="paragraph" w:styleId="Seznamsodrkami2">
    <w:name w:val="List Bullet 2"/>
    <w:aliases w:val="Seznam s odrážkami A 2"/>
    <w:basedOn w:val="Normln"/>
    <w:uiPriority w:val="10"/>
    <w:qFormat/>
    <w:rsid w:val="00262DAF"/>
    <w:pPr>
      <w:numPr>
        <w:ilvl w:val="1"/>
        <w:numId w:val="7"/>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9"/>
      </w:numPr>
      <w:spacing w:after="0"/>
    </w:pPr>
  </w:style>
  <w:style w:type="paragraph" w:customStyle="1" w:styleId="SeznamsodrkamiB2">
    <w:name w:val="Seznam s odrážkami B 2"/>
    <w:basedOn w:val="Normln"/>
    <w:uiPriority w:val="11"/>
    <w:qFormat/>
    <w:rsid w:val="007102D2"/>
    <w:pPr>
      <w:numPr>
        <w:ilvl w:val="1"/>
        <w:numId w:val="9"/>
      </w:numPr>
      <w:spacing w:after="0"/>
    </w:pPr>
  </w:style>
  <w:style w:type="paragraph" w:customStyle="1" w:styleId="SeznamsodrkamiB3">
    <w:name w:val="Seznam s odrážkami B 3"/>
    <w:basedOn w:val="Normln"/>
    <w:uiPriority w:val="11"/>
    <w:qFormat/>
    <w:rsid w:val="007102D2"/>
    <w:pPr>
      <w:numPr>
        <w:ilvl w:val="2"/>
        <w:numId w:val="9"/>
      </w:numPr>
      <w:spacing w:after="0"/>
    </w:pPr>
  </w:style>
  <w:style w:type="paragraph" w:customStyle="1" w:styleId="SeznamsodrkamiB4">
    <w:name w:val="Seznam s odrážkami B 4"/>
    <w:basedOn w:val="Normln"/>
    <w:uiPriority w:val="11"/>
    <w:qFormat/>
    <w:rsid w:val="007102D2"/>
    <w:pPr>
      <w:numPr>
        <w:ilvl w:val="3"/>
        <w:numId w:val="9"/>
      </w:numPr>
      <w:spacing w:after="0"/>
    </w:pPr>
  </w:style>
  <w:style w:type="paragraph" w:customStyle="1" w:styleId="SeznamsodrkamiB5">
    <w:name w:val="Seznam s odrážkami B 5"/>
    <w:basedOn w:val="Normln"/>
    <w:uiPriority w:val="11"/>
    <w:qFormat/>
    <w:rsid w:val="007102D2"/>
    <w:pPr>
      <w:numPr>
        <w:ilvl w:val="4"/>
        <w:numId w:val="9"/>
      </w:numPr>
      <w:spacing w:after="0"/>
    </w:pPr>
  </w:style>
  <w:style w:type="paragraph" w:styleId="Zhlav">
    <w:name w:val="header"/>
    <w:basedOn w:val="Normln"/>
    <w:link w:val="ZhlavChar"/>
    <w:uiPriority w:val="99"/>
    <w:unhideWhenUsed/>
    <w:rsid w:val="00677FE0"/>
    <w:pPr>
      <w:tabs>
        <w:tab w:val="center" w:pos="4536"/>
        <w:tab w:val="right" w:pos="9072"/>
      </w:tabs>
      <w:spacing w:after="0"/>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pPr>
  </w:style>
  <w:style w:type="character" w:customStyle="1" w:styleId="ZpatChar">
    <w:name w:val="Zápatí Char"/>
    <w:basedOn w:val="Standardnpsmoodstavce"/>
    <w:link w:val="Zpat"/>
    <w:uiPriority w:val="99"/>
    <w:rsid w:val="00677FE0"/>
    <w:rPr>
      <w:color w:val="000000" w:themeColor="text1"/>
    </w:rPr>
  </w:style>
  <w:style w:type="paragraph" w:styleId="Textpoznpodarou">
    <w:name w:val="footnote text"/>
    <w:basedOn w:val="Normln"/>
    <w:link w:val="TextpoznpodarouChar"/>
    <w:uiPriority w:val="99"/>
    <w:unhideWhenUsed/>
    <w:rsid w:val="00493757"/>
    <w:pPr>
      <w:spacing w:after="0"/>
    </w:pPr>
    <w:rPr>
      <w:sz w:val="20"/>
      <w:szCs w:val="20"/>
    </w:rPr>
  </w:style>
  <w:style w:type="character" w:customStyle="1" w:styleId="TextpoznpodarouChar">
    <w:name w:val="Text pozn. pod čarou Char"/>
    <w:basedOn w:val="Standardnpsmoodstavce"/>
    <w:link w:val="Textpoznpodarou"/>
    <w:uiPriority w:val="99"/>
    <w:rsid w:val="00493757"/>
    <w:rPr>
      <w:color w:val="000000" w:themeColor="text1"/>
      <w:sz w:val="20"/>
      <w:szCs w:val="20"/>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fr,Légende;Char Car Car Car Car"/>
    <w:basedOn w:val="Standardnpsmoodstavce"/>
    <w:unhideWhenUsed/>
    <w:qFormat/>
    <w:rsid w:val="00493757"/>
    <w:rPr>
      <w:vertAlign w:val="superscript"/>
    </w:rPr>
  </w:style>
  <w:style w:type="paragraph" w:customStyle="1" w:styleId="normln0">
    <w:name w:val="normální"/>
    <w:basedOn w:val="Normln"/>
    <w:rsid w:val="00493757"/>
    <w:pPr>
      <w:tabs>
        <w:tab w:val="left" w:pos="0"/>
      </w:tabs>
      <w:overflowPunct w:val="0"/>
      <w:autoSpaceDE w:val="0"/>
      <w:autoSpaceDN w:val="0"/>
      <w:adjustRightInd w:val="0"/>
      <w:spacing w:after="0" w:line="360" w:lineRule="auto"/>
    </w:pPr>
    <w:rPr>
      <w:rFonts w:ascii="Arial" w:eastAsia="Times New Roman" w:hAnsi="Arial" w:cs="Times New Roman"/>
      <w:bCs/>
      <w:color w:val="auto"/>
      <w:sz w:val="24"/>
      <w:szCs w:val="20"/>
      <w:lang w:eastAsia="cs-CZ"/>
    </w:rPr>
  </w:style>
  <w:style w:type="paragraph" w:styleId="Textbubliny">
    <w:name w:val="Balloon Text"/>
    <w:basedOn w:val="Normln"/>
    <w:link w:val="TextbublinyChar"/>
    <w:uiPriority w:val="99"/>
    <w:semiHidden/>
    <w:unhideWhenUsed/>
    <w:rsid w:val="00493757"/>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3757"/>
    <w:rPr>
      <w:rFonts w:ascii="Segoe UI" w:hAnsi="Segoe UI" w:cs="Segoe UI"/>
      <w:color w:val="000000" w:themeColor="text1"/>
      <w:sz w:val="18"/>
      <w:szCs w:val="18"/>
    </w:rPr>
  </w:style>
  <w:style w:type="character" w:styleId="Odkaznakoment">
    <w:name w:val="annotation reference"/>
    <w:basedOn w:val="Standardnpsmoodstavce"/>
    <w:uiPriority w:val="99"/>
    <w:semiHidden/>
    <w:unhideWhenUsed/>
    <w:rsid w:val="00493757"/>
    <w:rPr>
      <w:sz w:val="16"/>
      <w:szCs w:val="16"/>
    </w:rPr>
  </w:style>
  <w:style w:type="paragraph" w:styleId="Textkomente">
    <w:name w:val="annotation text"/>
    <w:basedOn w:val="Normln"/>
    <w:link w:val="TextkomenteChar"/>
    <w:uiPriority w:val="99"/>
    <w:unhideWhenUsed/>
    <w:rsid w:val="00493757"/>
    <w:rPr>
      <w:sz w:val="20"/>
      <w:szCs w:val="20"/>
    </w:rPr>
  </w:style>
  <w:style w:type="character" w:customStyle="1" w:styleId="TextkomenteChar">
    <w:name w:val="Text komentáře Char"/>
    <w:basedOn w:val="Standardnpsmoodstavce"/>
    <w:link w:val="Textkomente"/>
    <w:uiPriority w:val="99"/>
    <w:rsid w:val="00493757"/>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493757"/>
    <w:rPr>
      <w:b/>
      <w:bCs/>
    </w:rPr>
  </w:style>
  <w:style w:type="character" w:customStyle="1" w:styleId="PedmtkomenteChar">
    <w:name w:val="Předmět komentáře Char"/>
    <w:basedOn w:val="TextkomenteChar"/>
    <w:link w:val="Pedmtkomente"/>
    <w:uiPriority w:val="99"/>
    <w:semiHidden/>
    <w:rsid w:val="00493757"/>
    <w:rPr>
      <w:b/>
      <w:bCs/>
      <w:color w:val="000000" w:themeColor="text1"/>
      <w:sz w:val="20"/>
      <w:szCs w:val="20"/>
    </w:rPr>
  </w:style>
  <w:style w:type="character" w:customStyle="1" w:styleId="OdstavecseseznamemChar">
    <w:name w:val="Odstavec se seznamem Char"/>
    <w:aliases w:val="Nad Char,Odstavec cíl se seznamem Char,Odstavec se seznamem5 Char,Barevný seznam – zvýraznění 11 Char,Odstavec_muj Char,Odstavec se seznamem1 Char,Odstavec_muj1 Char,Odstavec_muj2 Char,Odstavec_muj3 Char,Nad1 Char,Nad2 Char"/>
    <w:link w:val="Odstavecseseznamem"/>
    <w:uiPriority w:val="34"/>
    <w:rsid w:val="00493757"/>
    <w:rPr>
      <w:color w:val="000000" w:themeColor="text1"/>
    </w:rPr>
  </w:style>
  <w:style w:type="character" w:styleId="Siln">
    <w:name w:val="Strong"/>
    <w:basedOn w:val="Standardnpsmoodstavce"/>
    <w:uiPriority w:val="22"/>
    <w:qFormat/>
    <w:rsid w:val="00493757"/>
    <w:rPr>
      <w:b/>
      <w:bCs/>
    </w:rPr>
  </w:style>
  <w:style w:type="paragraph" w:styleId="Revize">
    <w:name w:val="Revision"/>
    <w:hidden/>
    <w:uiPriority w:val="99"/>
    <w:semiHidden/>
    <w:rsid w:val="00493757"/>
    <w:pPr>
      <w:spacing w:after="0" w:line="240" w:lineRule="auto"/>
    </w:pPr>
    <w:rPr>
      <w:color w:val="000000" w:themeColor="text1"/>
    </w:rPr>
  </w:style>
  <w:style w:type="paragraph" w:customStyle="1" w:styleId="rovenadpisu1">
    <w:name w:val="úroveň nadpisu 1"/>
    <w:basedOn w:val="Normln"/>
    <w:rsid w:val="00493757"/>
    <w:pPr>
      <w:keepNext/>
      <w:numPr>
        <w:numId w:val="11"/>
      </w:numPr>
      <w:spacing w:before="240" w:after="0" w:line="360" w:lineRule="auto"/>
    </w:pPr>
    <w:rPr>
      <w:rFonts w:ascii="Arial" w:eastAsia="Times New Roman" w:hAnsi="Arial" w:cs="Arial"/>
      <w:b/>
      <w:bCs/>
      <w:color w:val="auto"/>
      <w:sz w:val="24"/>
      <w:szCs w:val="24"/>
      <w:lang w:eastAsia="cs-CZ"/>
    </w:rPr>
  </w:style>
  <w:style w:type="paragraph" w:customStyle="1" w:styleId="rovenadpisu3">
    <w:name w:val="úroveň nadpisu 3"/>
    <w:basedOn w:val="Normln"/>
    <w:rsid w:val="00493757"/>
    <w:pPr>
      <w:keepNext/>
      <w:numPr>
        <w:ilvl w:val="2"/>
        <w:numId w:val="11"/>
      </w:numPr>
      <w:spacing w:before="120" w:after="0" w:line="360" w:lineRule="auto"/>
    </w:pPr>
    <w:rPr>
      <w:rFonts w:ascii="Arial" w:eastAsia="Times New Roman" w:hAnsi="Arial" w:cs="Arial"/>
      <w:b/>
      <w:color w:val="auto"/>
      <w:sz w:val="24"/>
      <w:szCs w:val="24"/>
      <w:lang w:eastAsia="cs-CZ"/>
    </w:rPr>
  </w:style>
  <w:style w:type="paragraph" w:customStyle="1" w:styleId="Default">
    <w:name w:val="Default"/>
    <w:rsid w:val="00493757"/>
    <w:pPr>
      <w:autoSpaceDE w:val="0"/>
      <w:autoSpaceDN w:val="0"/>
      <w:adjustRightInd w:val="0"/>
      <w:spacing w:after="0" w:line="240" w:lineRule="auto"/>
    </w:pPr>
    <w:rPr>
      <w:rFonts w:ascii="Calibri" w:eastAsia="Calibri" w:hAnsi="Calibri" w:cs="Calibri"/>
      <w:color w:val="000000"/>
      <w:sz w:val="24"/>
      <w:szCs w:val="24"/>
    </w:rPr>
  </w:style>
  <w:style w:type="paragraph" w:styleId="Zkladntext3">
    <w:name w:val="Body Text 3"/>
    <w:basedOn w:val="Normln"/>
    <w:link w:val="Zkladntext3Char"/>
    <w:uiPriority w:val="99"/>
    <w:unhideWhenUsed/>
    <w:rsid w:val="00493757"/>
    <w:rPr>
      <w:sz w:val="16"/>
      <w:szCs w:val="16"/>
    </w:rPr>
  </w:style>
  <w:style w:type="character" w:customStyle="1" w:styleId="Zkladntext3Char">
    <w:name w:val="Základní text 3 Char"/>
    <w:basedOn w:val="Standardnpsmoodstavce"/>
    <w:link w:val="Zkladntext3"/>
    <w:uiPriority w:val="99"/>
    <w:rsid w:val="00493757"/>
    <w:rPr>
      <w:color w:val="000000" w:themeColor="text1"/>
      <w:sz w:val="16"/>
      <w:szCs w:val="16"/>
    </w:rPr>
  </w:style>
  <w:style w:type="paragraph" w:customStyle="1" w:styleId="normal1">
    <w:name w:val="normal1"/>
    <w:basedOn w:val="Normln"/>
    <w:rsid w:val="00493757"/>
    <w:pPr>
      <w:spacing w:before="120" w:after="0" w:line="312" w:lineRule="atLeast"/>
    </w:pPr>
    <w:rPr>
      <w:rFonts w:ascii="Times New Roman" w:eastAsia="Times New Roman" w:hAnsi="Times New Roman" w:cs="Times New Roman"/>
      <w:color w:val="auto"/>
      <w:sz w:val="24"/>
      <w:szCs w:val="24"/>
      <w:lang w:eastAsia="cs-CZ"/>
    </w:rPr>
  </w:style>
  <w:style w:type="character" w:customStyle="1" w:styleId="normaltextrun">
    <w:name w:val="normaltextrun"/>
    <w:basedOn w:val="Standardnpsmoodstavce"/>
    <w:rsid w:val="00493757"/>
  </w:style>
  <w:style w:type="paragraph" w:styleId="Normlnweb">
    <w:name w:val="Normal (Web)"/>
    <w:basedOn w:val="Normln"/>
    <w:uiPriority w:val="99"/>
    <w:unhideWhenUsed/>
    <w:rsid w:val="00493757"/>
    <w:pPr>
      <w:spacing w:before="100" w:beforeAutospacing="1" w:after="100" w:afterAutospacing="1"/>
      <w:jc w:val="left"/>
    </w:pPr>
    <w:rPr>
      <w:rFonts w:ascii="Times New Roman" w:eastAsia="Times New Roman" w:hAnsi="Times New Roman" w:cs="Times New Roman"/>
      <w:color w:val="auto"/>
      <w:sz w:val="24"/>
      <w:szCs w:val="24"/>
      <w:lang w:eastAsia="cs-CZ"/>
    </w:rPr>
  </w:style>
  <w:style w:type="paragraph" w:customStyle="1" w:styleId="odrtecka">
    <w:name w:val="odr_tecka"/>
    <w:basedOn w:val="Normln"/>
    <w:rsid w:val="00493757"/>
    <w:pPr>
      <w:numPr>
        <w:numId w:val="18"/>
      </w:numPr>
      <w:tabs>
        <w:tab w:val="left" w:pos="709"/>
      </w:tabs>
      <w:spacing w:before="120" w:after="0"/>
    </w:pPr>
    <w:rPr>
      <w:rFonts w:ascii="Arial" w:eastAsia="Times New Roman" w:hAnsi="Arial" w:cs="Arial"/>
      <w:color w:val="auto"/>
      <w:sz w:val="20"/>
      <w:szCs w:val="20"/>
      <w:lang w:eastAsia="cs-CZ"/>
    </w:rPr>
  </w:style>
  <w:style w:type="paragraph" w:customStyle="1" w:styleId="text">
    <w:name w:val="text"/>
    <w:basedOn w:val="Normln"/>
    <w:rsid w:val="00493757"/>
    <w:pPr>
      <w:overflowPunct w:val="0"/>
      <w:autoSpaceDE w:val="0"/>
      <w:autoSpaceDN w:val="0"/>
      <w:adjustRightInd w:val="0"/>
      <w:ind w:firstLine="454"/>
      <w:textAlignment w:val="baseline"/>
    </w:pPr>
    <w:rPr>
      <w:rFonts w:ascii="Arial" w:eastAsia="Times New Roman" w:hAnsi="Arial" w:cs="Arial"/>
      <w:bCs/>
      <w:color w:val="auto"/>
      <w:szCs w:val="20"/>
      <w:lang w:eastAsia="cs-CZ"/>
    </w:rPr>
  </w:style>
  <w:style w:type="paragraph" w:customStyle="1" w:styleId="paragraph">
    <w:name w:val="paragraph"/>
    <w:basedOn w:val="Normln"/>
    <w:rsid w:val="00493757"/>
    <w:pPr>
      <w:spacing w:before="100" w:beforeAutospacing="1" w:after="100" w:afterAutospacing="1"/>
      <w:jc w:val="left"/>
    </w:pPr>
    <w:rPr>
      <w:rFonts w:ascii="Times New Roman" w:eastAsia="Times New Roman" w:hAnsi="Times New Roman" w:cs="Times New Roman"/>
      <w:color w:val="auto"/>
      <w:sz w:val="24"/>
      <w:szCs w:val="24"/>
      <w:lang w:val="en-US"/>
    </w:rPr>
  </w:style>
  <w:style w:type="character" w:customStyle="1" w:styleId="superscript">
    <w:name w:val="superscript"/>
    <w:basedOn w:val="Standardnpsmoodstavce"/>
    <w:rsid w:val="00493757"/>
  </w:style>
  <w:style w:type="character" w:customStyle="1" w:styleId="eop">
    <w:name w:val="eop"/>
    <w:basedOn w:val="Standardnpsmoodstavce"/>
    <w:rsid w:val="00493757"/>
  </w:style>
  <w:style w:type="character" w:customStyle="1" w:styleId="contextualspellingandgrammarerror">
    <w:name w:val="contextualspellingandgrammarerror"/>
    <w:basedOn w:val="Standardnpsmoodstavce"/>
    <w:rsid w:val="00493757"/>
  </w:style>
  <w:style w:type="character" w:customStyle="1" w:styleId="spellingerror">
    <w:name w:val="spellingerror"/>
    <w:basedOn w:val="Standardnpsmoodstavce"/>
    <w:rsid w:val="00493757"/>
  </w:style>
  <w:style w:type="character" w:customStyle="1" w:styleId="UnresolvedMention1">
    <w:name w:val="Unresolved Mention1"/>
    <w:basedOn w:val="Standardnpsmoodstavce"/>
    <w:uiPriority w:val="99"/>
    <w:unhideWhenUsed/>
    <w:rsid w:val="00493757"/>
    <w:rPr>
      <w:color w:val="605E5C"/>
      <w:shd w:val="clear" w:color="auto" w:fill="E1DFDD"/>
    </w:rPr>
  </w:style>
  <w:style w:type="character" w:customStyle="1" w:styleId="Mention1">
    <w:name w:val="Mention1"/>
    <w:basedOn w:val="Standardnpsmoodstavce"/>
    <w:uiPriority w:val="99"/>
    <w:unhideWhenUsed/>
    <w:rsid w:val="00493757"/>
    <w:rPr>
      <w:color w:val="2B579A"/>
      <w:shd w:val="clear" w:color="auto" w:fill="E1DFDD"/>
    </w:rPr>
  </w:style>
  <w:style w:type="table" w:styleId="Mkatabulky">
    <w:name w:val="Table Grid"/>
    <w:basedOn w:val="Normlntabulka"/>
    <w:uiPriority w:val="39"/>
    <w:rsid w:val="009C1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rdnpsmoodstavce"/>
    <w:rsid w:val="009F0C9B"/>
  </w:style>
  <w:style w:type="character" w:styleId="Nevyeenzmnka">
    <w:name w:val="Unresolved Mention"/>
    <w:basedOn w:val="Standardnpsmoodstavce"/>
    <w:uiPriority w:val="99"/>
    <w:semiHidden/>
    <w:unhideWhenUsed/>
    <w:rsid w:val="000C0040"/>
    <w:rPr>
      <w:color w:val="605E5C"/>
      <w:shd w:val="clear" w:color="auto" w:fill="E1DFDD"/>
    </w:rPr>
  </w:style>
  <w:style w:type="paragraph" w:customStyle="1" w:styleId="Odstavec">
    <w:name w:val="Odstavec"/>
    <w:basedOn w:val="Normln"/>
    <w:link w:val="OdstavecChar"/>
    <w:qFormat/>
    <w:rsid w:val="00864BEE"/>
    <w:pPr>
      <w:spacing w:after="60"/>
    </w:pPr>
    <w:rPr>
      <w:rFonts w:ascii="Calibri" w:eastAsia="Times New Roman" w:hAnsi="Calibri" w:cs="Arial"/>
      <w:color w:val="000000"/>
      <w:sz w:val="20"/>
      <w:szCs w:val="20"/>
    </w:rPr>
  </w:style>
  <w:style w:type="character" w:customStyle="1" w:styleId="OdstavecChar">
    <w:name w:val="Odstavec Char"/>
    <w:basedOn w:val="Standardnpsmoodstavce"/>
    <w:link w:val="Odstavec"/>
    <w:rsid w:val="00864BEE"/>
    <w:rPr>
      <w:rFonts w:ascii="Calibri" w:eastAsia="Times New Roman" w:hAnsi="Calibri"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04833">
      <w:bodyDiv w:val="1"/>
      <w:marLeft w:val="0"/>
      <w:marRight w:val="0"/>
      <w:marTop w:val="0"/>
      <w:marBottom w:val="0"/>
      <w:divBdr>
        <w:top w:val="none" w:sz="0" w:space="0" w:color="auto"/>
        <w:left w:val="none" w:sz="0" w:space="0" w:color="auto"/>
        <w:bottom w:val="none" w:sz="0" w:space="0" w:color="auto"/>
        <w:right w:val="none" w:sz="0" w:space="0" w:color="auto"/>
      </w:divBdr>
    </w:div>
    <w:div w:id="189303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po.cz/cz/podnikani/narodni-plan-obnov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p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service-po.rejtr.justice.cz/public/odsouzeni?0" TargetMode="External"/><Relationship Id="rId2" Type="http://schemas.openxmlformats.org/officeDocument/2006/relationships/hyperlink" Target="https://www.uohs.cz/cs/informacni-centrum/tiskove-zpravy/verejna-podpora/3470-evropska-komise-prijala-revidovane-pokyny-ke-statni-podpore-pro-sirokopasmove-site.html" TargetMode="External"/><Relationship Id="rId1" Type="http://schemas.openxmlformats.org/officeDocument/2006/relationships/hyperlink" Target="https://www.ctu.cz/aukce-700/vyhlaseni"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52520C9693F224A8BBC54AA779DF58C" ma:contentTypeVersion="4" ma:contentTypeDescription="Vytvoří nový dokument" ma:contentTypeScope="" ma:versionID="23010056e034d7f89869df5f572d01f2">
  <xsd:schema xmlns:xsd="http://www.w3.org/2001/XMLSchema" xmlns:xs="http://www.w3.org/2001/XMLSchema" xmlns:p="http://schemas.microsoft.com/office/2006/metadata/properties" xmlns:ns2="5485d1c2-08f9-4acc-9fb1-ee32545515ee" targetNamespace="http://schemas.microsoft.com/office/2006/metadata/properties" ma:root="true" ma:fieldsID="d57cf2328e36dc09fff27872b2a1ecda" ns2:_="">
    <xsd:import namespace="5485d1c2-08f9-4acc-9fb1-ee32545515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5d1c2-08f9-4acc-9fb1-ee3254551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DCA94-7DDB-416F-B5DA-2001FE7C9296}">
  <ds:schemaRefs>
    <ds:schemaRef ds:uri="http://schemas.microsoft.com/sharepoint/v3/contenttype/forms"/>
  </ds:schemaRefs>
</ds:datastoreItem>
</file>

<file path=customXml/itemProps2.xml><?xml version="1.0" encoding="utf-8"?>
<ds:datastoreItem xmlns:ds="http://schemas.openxmlformats.org/officeDocument/2006/customXml" ds:itemID="{6B2C5B6C-823D-402C-86E7-1D56FB0B5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5d1c2-08f9-4acc-9fb1-ee3254551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DE893-466C-469D-8A9E-77C576696C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DFEACD-3275-4F6F-A7D7-E4267CFF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5471</Words>
  <Characters>32283</Characters>
  <Application>Microsoft Office Word</Application>
  <DocSecurity>0</DocSecurity>
  <Lines>269</Lines>
  <Paragraphs>75</Paragraphs>
  <ScaleCrop>false</ScaleCrop>
  <Company>Ministerstvo průmyslu a obchodu</Company>
  <LinksUpToDate>false</LinksUpToDate>
  <CharactersWithSpaces>37679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Holobradý Jaroslav</dc:creator>
  <cp:keywords/>
  <dc:description/>
  <cp:lastModifiedBy>Vítek Petr</cp:lastModifiedBy>
  <cp:revision>5</cp:revision>
  <cp:lastPrinted>2023-06-27T13:50:00Z</cp:lastPrinted>
  <dcterms:created xsi:type="dcterms:W3CDTF">2024-02-28T07:10:00Z</dcterms:created>
  <dcterms:modified xsi:type="dcterms:W3CDTF">2024-02-28T07:18:00Z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0x010100752520C9693F224A8BBC54AA779DF58C</vt:lpwstr>
  </property>
  <property fmtid="{D5CDD505-2E9C-101B-9397-08002B2CF9AE}" pid="3" name="MSIP_Label_0359f705-2ba0-454b-9cfc-6ce5bcaac040_Enabled">
    <vt:lpwstr>true</vt:lpwstr>
  </property>
  <property fmtid="{D5CDD505-2E9C-101B-9397-08002B2CF9AE}" pid="4" name="MSIP_Label_0359f705-2ba0-454b-9cfc-6ce5bcaac040_SetDate">
    <vt:lpwstr>2022-08-05T10:08:36Z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a9488a89-c66c-45d8-b340-88beb0ac8bba</vt:lpwstr>
  </property>
  <property fmtid="{D5CDD505-2E9C-101B-9397-08002B2CF9AE}" pid="9" name="MSIP_Label_0359f705-2ba0-454b-9cfc-6ce5bcaac040_ContentBits">
    <vt:lpwstr>2</vt:lpwstr>
  </property>
  <property fmtid="{D5CDD505-2E9C-101B-9397-08002B2CF9AE}" pid="10" name="MediaServiceImageTags">
    <vt:lpwstr/>
  </property>
  <property fmtid="{D5CDD505-2E9C-101B-9397-08002B2CF9AE}" pid="11" name="MSIP_Label_ba81b7f3-76d5-4bc1-abe7-45a9e5906009_Enabled">
    <vt:lpwstr>true</vt:lpwstr>
  </property>
  <property fmtid="{D5CDD505-2E9C-101B-9397-08002B2CF9AE}" pid="12" name="MSIP_Label_ba81b7f3-76d5-4bc1-abe7-45a9e5906009_SetDate">
    <vt:lpwstr>2023-01-10T11:38:43Z</vt:lpwstr>
  </property>
  <property fmtid="{D5CDD505-2E9C-101B-9397-08002B2CF9AE}" pid="13" name="MSIP_Label_ba81b7f3-76d5-4bc1-abe7-45a9e5906009_Method">
    <vt:lpwstr>Standard</vt:lpwstr>
  </property>
  <property fmtid="{D5CDD505-2E9C-101B-9397-08002B2CF9AE}" pid="14" name="MSIP_Label_ba81b7f3-76d5-4bc1-abe7-45a9e5906009_Name">
    <vt:lpwstr>Company INTERNAL</vt:lpwstr>
  </property>
  <property fmtid="{D5CDD505-2E9C-101B-9397-08002B2CF9AE}" pid="15" name="MSIP_Label_ba81b7f3-76d5-4bc1-abe7-45a9e5906009_SiteId">
    <vt:lpwstr>5d1297a0-4793-467b-b782-9ddf79faa41f</vt:lpwstr>
  </property>
  <property fmtid="{D5CDD505-2E9C-101B-9397-08002B2CF9AE}" pid="16" name="MSIP_Label_ba81b7f3-76d5-4bc1-abe7-45a9e5906009_ActionId">
    <vt:lpwstr>7b52470f-b4d4-47a3-8023-63d869618d54</vt:lpwstr>
  </property>
  <property fmtid="{D5CDD505-2E9C-101B-9397-08002B2CF9AE}" pid="17" name="MSIP_Label_ba81b7f3-76d5-4bc1-abe7-45a9e5906009_ContentBits">
    <vt:lpwstr>1</vt:lpwstr>
  </property>
</Properties>
</file>